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5431E0" w:rsidP="00076C37">
      <w:pPr>
        <w:tabs>
          <w:tab w:val="center" w:pos="4536"/>
          <w:tab w:val="right" w:pos="8280"/>
          <w:tab w:val="right" w:pos="9639"/>
        </w:tabs>
        <w:ind w:right="2"/>
        <w:rPr>
          <w:rFonts w:ascii="Arial" w:hAnsi="Arial" w:cs="Arial"/>
          <w:b/>
          <w:bCs/>
        </w:rPr>
      </w:pPr>
      <w:r>
        <w:rPr>
          <w:rFonts w:ascii="Arial" w:hAnsi="Arial" w:cs="Arial"/>
          <w:b/>
          <w:bCs/>
        </w:rPr>
        <w:t>3GPP TSG RAN WG1 Meeting #95</w:t>
      </w:r>
      <w:r w:rsidR="00076C37">
        <w:rPr>
          <w:rFonts w:ascii="Arial" w:hAnsi="Arial" w:cs="Arial"/>
          <w:b/>
          <w:bCs/>
        </w:rPr>
        <w:t xml:space="preserve">                                   </w:t>
      </w:r>
      <w:r>
        <w:rPr>
          <w:rFonts w:ascii="Arial" w:hAnsi="Arial" w:cs="Arial"/>
          <w:b/>
          <w:bCs/>
        </w:rPr>
        <w:t xml:space="preserve">  </w:t>
      </w:r>
      <w:r w:rsidR="005859A7">
        <w:rPr>
          <w:rFonts w:ascii="Arial" w:hAnsi="Arial" w:cs="Arial"/>
          <w:b/>
          <w:bCs/>
        </w:rPr>
        <w:t xml:space="preserve"> </w:t>
      </w:r>
      <w:r w:rsidR="00076C37">
        <w:rPr>
          <w:rFonts w:ascii="Arial" w:hAnsi="Arial" w:cs="Arial"/>
          <w:b/>
          <w:bCs/>
        </w:rPr>
        <w:t>R1-181</w:t>
      </w:r>
      <w:r w:rsidR="005859A7">
        <w:rPr>
          <w:rFonts w:ascii="Arial" w:hAnsi="Arial" w:cs="Arial"/>
          <w:b/>
          <w:bCs/>
        </w:rPr>
        <w:t>3529</w:t>
      </w:r>
    </w:p>
    <w:p w:rsidR="00C13BB2" w:rsidRPr="00760494" w:rsidRDefault="005431E0" w:rsidP="00076C37">
      <w:pPr>
        <w:tabs>
          <w:tab w:val="center" w:pos="4536"/>
          <w:tab w:val="right" w:pos="9072"/>
        </w:tabs>
        <w:rPr>
          <w:rFonts w:ascii="Arial" w:eastAsia="MS Mincho" w:hAnsi="Arial" w:cs="Arial"/>
          <w:b/>
          <w:bCs/>
          <w:lang w:eastAsia="ja-JP"/>
        </w:rPr>
      </w:pPr>
      <w:r w:rsidRPr="00295B7A">
        <w:rPr>
          <w:rFonts w:ascii="Arial" w:eastAsia="MS Mincho" w:hAnsi="Arial" w:cs="Arial"/>
          <w:b/>
          <w:bCs/>
          <w:lang w:eastAsia="ja-JP"/>
        </w:rPr>
        <w:t>Spokane, USA, November 12</w:t>
      </w:r>
      <w:r w:rsidRPr="00295B7A">
        <w:rPr>
          <w:rFonts w:ascii="Arial" w:eastAsia="MS Mincho" w:hAnsi="Arial" w:cs="Arial"/>
          <w:b/>
          <w:bCs/>
          <w:vertAlign w:val="superscript"/>
          <w:lang w:eastAsia="ja-JP"/>
        </w:rPr>
        <w:t>th</w:t>
      </w:r>
      <w:r w:rsidRPr="00295B7A">
        <w:rPr>
          <w:rFonts w:ascii="Arial" w:eastAsia="MS Mincho" w:hAnsi="Arial" w:cs="Arial"/>
          <w:b/>
          <w:bCs/>
          <w:lang w:eastAsia="ja-JP"/>
        </w:rPr>
        <w:t xml:space="preserve"> – 16</w:t>
      </w:r>
      <w:r w:rsidRPr="00295B7A">
        <w:rPr>
          <w:rFonts w:ascii="Arial" w:eastAsia="MS Mincho" w:hAnsi="Arial" w:cs="Arial"/>
          <w:b/>
          <w:bCs/>
          <w:vertAlign w:val="superscript"/>
          <w:lang w:eastAsia="ja-JP"/>
        </w:rPr>
        <w:t>th</w:t>
      </w:r>
      <w:r w:rsidRPr="00295B7A">
        <w:rPr>
          <w:rFonts w:ascii="Arial" w:eastAsia="MS Mincho" w:hAnsi="Arial" w:cs="Arial"/>
          <w:b/>
          <w:bCs/>
          <w:lang w:eastAsia="ja-JP"/>
        </w:rPr>
        <w:t>, 2018</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B502C5">
        <w:rPr>
          <w:rFonts w:ascii="Arial" w:eastAsia="新細明體" w:hAnsi="Arial" w:cs="Arial"/>
          <w:b/>
          <w:color w:val="000000"/>
        </w:rPr>
        <w:t>6.2.2</w:t>
      </w:r>
      <w:r w:rsidRPr="00D37002">
        <w:rPr>
          <w:rFonts w:ascii="Arial" w:eastAsia="新細明體" w:hAnsi="Arial" w:cs="Arial"/>
          <w:b/>
          <w:color w:val="000000"/>
        </w:rPr>
        <w:t>.</w:t>
      </w:r>
      <w:r w:rsidR="00B502C5">
        <w:rPr>
          <w:rFonts w:ascii="Arial" w:eastAsia="新細明體" w:hAnsi="Arial" w:cs="Arial"/>
          <w:b/>
          <w:color w:val="000000"/>
        </w:rPr>
        <w:t>2</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B502C5" w:rsidRPr="00B502C5">
        <w:rPr>
          <w:rFonts w:ascii="Arial" w:eastAsia="新細明體" w:hAnsi="Arial" w:cs="Arial"/>
          <w:b/>
          <w:color w:val="000000"/>
        </w:rPr>
        <w:t>Discussion on tran</w:t>
      </w:r>
      <w:r w:rsidR="00EF3969">
        <w:rPr>
          <w:rFonts w:ascii="Arial" w:eastAsia="新細明體" w:hAnsi="Arial" w:cs="Arial"/>
          <w:b/>
          <w:color w:val="000000"/>
        </w:rPr>
        <w:t>smission in preconfigured UL re</w:t>
      </w:r>
      <w:r w:rsidR="00B502C5" w:rsidRPr="00B502C5">
        <w:rPr>
          <w:rFonts w:ascii="Arial" w:eastAsia="新細明體" w:hAnsi="Arial" w:cs="Arial"/>
          <w:b/>
          <w:color w:val="000000"/>
        </w:rPr>
        <w:t>s</w:t>
      </w:r>
      <w:r w:rsidR="00EF3969">
        <w:rPr>
          <w:rFonts w:ascii="Arial" w:eastAsia="新細明體" w:hAnsi="Arial" w:cs="Arial"/>
          <w:b/>
          <w:color w:val="000000"/>
        </w:rPr>
        <w:t>o</w:t>
      </w:r>
      <w:r w:rsidR="00B502C5" w:rsidRPr="00B502C5">
        <w:rPr>
          <w:rFonts w:ascii="Arial" w:eastAsia="新細明體" w:hAnsi="Arial" w:cs="Arial"/>
          <w:b/>
          <w:color w:val="000000"/>
        </w:rPr>
        <w:t>urces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In RAN</w:t>
      </w:r>
      <w:r w:rsidR="0048037E">
        <w:rPr>
          <w:rFonts w:ascii="Times New Roman" w:eastAsia="MS Mincho" w:hAnsi="Times New Roman" w:cs="Times New Roman"/>
          <w:kern w:val="0"/>
          <w:lang w:eastAsia="en-US"/>
        </w:rPr>
        <w:t>1 #94</w:t>
      </w:r>
      <w:r w:rsidR="005431E0">
        <w:rPr>
          <w:rFonts w:ascii="Times New Roman" w:eastAsia="MS Mincho" w:hAnsi="Times New Roman" w:cs="Times New Roman"/>
          <w:kern w:val="0"/>
          <w:lang w:eastAsia="en-US"/>
        </w:rPr>
        <w:t>bis</w:t>
      </w:r>
      <w:r w:rsidRPr="00FF18A4">
        <w:rPr>
          <w:rFonts w:ascii="Times New Roman" w:eastAsia="MS Mincho" w:hAnsi="Times New Roman" w:cs="Times New Roman"/>
          <w:kern w:val="0"/>
          <w:lang w:eastAsia="en-US"/>
        </w:rPr>
        <w:t xml:space="preserve">, </w:t>
      </w:r>
      <w:r w:rsidR="007B77B0">
        <w:rPr>
          <w:rFonts w:ascii="Times New Roman" w:eastAsia="MS Mincho" w:hAnsi="Times New Roman" w:cs="Times New Roman"/>
          <w:kern w:val="0"/>
          <w:lang w:eastAsia="en-US"/>
        </w:rPr>
        <w:t>s</w:t>
      </w:r>
      <w:r w:rsidR="007B77B0" w:rsidRPr="007B77B0">
        <w:rPr>
          <w:rFonts w:ascii="Times New Roman" w:eastAsia="MS Mincho" w:hAnsi="Times New Roman" w:cs="Times New Roman"/>
          <w:kern w:val="0"/>
          <w:lang w:eastAsia="en-US"/>
        </w:rPr>
        <w:t>upport for transmission in preconfigured UL resources in NB-IoT</w:t>
      </w:r>
      <w:r w:rsidR="0048037E">
        <w:rPr>
          <w:rFonts w:ascii="Times New Roman" w:eastAsia="MS Mincho" w:hAnsi="Times New Roman" w:cs="Times New Roman"/>
          <w:kern w:val="0"/>
          <w:lang w:eastAsia="en-US"/>
        </w:rPr>
        <w:t xml:space="preserve">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p>
    <w:tbl>
      <w:tblPr>
        <w:tblStyle w:val="ac"/>
        <w:tblW w:w="0" w:type="auto"/>
        <w:tblLook w:val="04A0" w:firstRow="1" w:lastRow="0" w:firstColumn="1" w:lastColumn="0" w:noHBand="0" w:noVBand="1"/>
      </w:tblPr>
      <w:tblGrid>
        <w:gridCol w:w="9736"/>
      </w:tblGrid>
      <w:tr w:rsidR="0048037E" w:rsidTr="0048037E">
        <w:tc>
          <w:tcPr>
            <w:tcW w:w="9736" w:type="dxa"/>
          </w:tcPr>
          <w:p w:rsidR="00377D5C" w:rsidRPr="00081DBC" w:rsidRDefault="00377D5C" w:rsidP="00377D5C">
            <w:pPr>
              <w:rPr>
                <w:rFonts w:ascii="Times New Roman" w:hAnsi="Times New Roman"/>
                <w:szCs w:val="20"/>
                <w:highlight w:val="green"/>
                <w:lang w:eastAsia="zh-CN"/>
              </w:rPr>
            </w:pPr>
            <w:r w:rsidRPr="00377D5C">
              <w:rPr>
                <w:rFonts w:ascii="Times New Roman" w:hAnsi="Times New Roman"/>
                <w:b/>
                <w:sz w:val="20"/>
                <w:szCs w:val="20"/>
                <w:highlight w:val="green"/>
                <w:lang w:eastAsia="zh-CN"/>
              </w:rPr>
              <w:t>Agreement</w:t>
            </w:r>
          </w:p>
          <w:p w:rsidR="00377D5C" w:rsidRPr="00081DBC" w:rsidRDefault="00377D5C" w:rsidP="00377D5C">
            <w:pPr>
              <w:pStyle w:val="Proposal"/>
              <w:tabs>
                <w:tab w:val="clear" w:pos="1701"/>
                <w:tab w:val="left" w:pos="0"/>
              </w:tabs>
              <w:spacing w:after="0"/>
              <w:ind w:left="0" w:firstLine="0"/>
              <w:rPr>
                <w:b w:val="0"/>
              </w:rPr>
            </w:pPr>
            <w:r w:rsidRPr="00081DBC">
              <w:rPr>
                <w:b w:val="0"/>
              </w:rPr>
              <w:t>In idle mode, the UE will at least consider one or more of the following attributes when validating TA (combination of multiple attributes is allowed):</w:t>
            </w:r>
          </w:p>
          <w:p w:rsidR="00377D5C" w:rsidRPr="00081DBC" w:rsidRDefault="00377D5C" w:rsidP="00377D5C">
            <w:pPr>
              <w:pStyle w:val="a"/>
              <w:numPr>
                <w:ilvl w:val="0"/>
                <w:numId w:val="28"/>
              </w:numPr>
              <w:ind w:left="400" w:firstLineChars="0" w:hanging="400"/>
            </w:pPr>
            <w:r w:rsidRPr="00081DBC">
              <w:t>Serving cell changes (serving cell refers the cell that the UE is camping on)</w:t>
            </w:r>
          </w:p>
          <w:p w:rsidR="00377D5C" w:rsidRPr="00081DBC" w:rsidRDefault="00377D5C" w:rsidP="00377D5C">
            <w:pPr>
              <w:pStyle w:val="a"/>
              <w:numPr>
                <w:ilvl w:val="0"/>
                <w:numId w:val="28"/>
              </w:numPr>
              <w:ind w:left="400" w:firstLineChars="0" w:hanging="400"/>
            </w:pPr>
            <w:r w:rsidRPr="00081DBC">
              <w:t xml:space="preserve">Time Alignment Timer for idle mode </w:t>
            </w:r>
          </w:p>
          <w:p w:rsidR="00377D5C" w:rsidRPr="00081DBC" w:rsidRDefault="00377D5C" w:rsidP="00377D5C">
            <w:pPr>
              <w:pStyle w:val="a"/>
              <w:numPr>
                <w:ilvl w:val="0"/>
                <w:numId w:val="28"/>
              </w:numPr>
              <w:ind w:left="400" w:firstLineChars="0" w:hanging="400"/>
            </w:pPr>
            <w:r w:rsidRPr="00081DBC">
              <w:t>Serving cell NRSRP changes (serving cell refers the cell that the UE is camping on)</w:t>
            </w:r>
          </w:p>
          <w:p w:rsidR="00377D5C" w:rsidRPr="00081DBC" w:rsidRDefault="00377D5C" w:rsidP="00377D5C">
            <w:pPr>
              <w:pStyle w:val="a"/>
              <w:numPr>
                <w:ilvl w:val="0"/>
                <w:numId w:val="28"/>
              </w:numPr>
              <w:ind w:left="400" w:firstLineChars="0" w:hanging="400"/>
            </w:pPr>
            <w:r w:rsidRPr="00081DBC">
              <w:t xml:space="preserve">FFS Other attributes: </w:t>
            </w:r>
          </w:p>
          <w:p w:rsidR="00377D5C" w:rsidRPr="00081DBC" w:rsidRDefault="00377D5C" w:rsidP="00377D5C">
            <w:pPr>
              <w:pStyle w:val="a"/>
              <w:numPr>
                <w:ilvl w:val="1"/>
                <w:numId w:val="28"/>
              </w:numPr>
              <w:ind w:left="400" w:firstLineChars="0" w:hanging="400"/>
            </w:pPr>
            <w:r w:rsidRPr="00081DBC">
              <w:t>Neighbour cell NRSRP change</w:t>
            </w:r>
          </w:p>
          <w:p w:rsidR="00377D5C" w:rsidRPr="00081DBC" w:rsidRDefault="00377D5C" w:rsidP="00377D5C">
            <w:pPr>
              <w:pStyle w:val="a"/>
              <w:numPr>
                <w:ilvl w:val="1"/>
                <w:numId w:val="28"/>
              </w:numPr>
              <w:ind w:left="400" w:firstLineChars="0" w:hanging="400"/>
            </w:pPr>
            <w:r w:rsidRPr="00081DBC">
              <w:t xml:space="preserve">TDOA of &gt;=2 eNBs </w:t>
            </w:r>
          </w:p>
          <w:p w:rsidR="00377D5C" w:rsidRPr="00081DBC" w:rsidRDefault="00377D5C" w:rsidP="00377D5C">
            <w:pPr>
              <w:pStyle w:val="a"/>
              <w:numPr>
                <w:ilvl w:val="1"/>
                <w:numId w:val="28"/>
              </w:numPr>
              <w:ind w:left="400" w:firstLineChars="0" w:hanging="400"/>
            </w:pPr>
            <w:r w:rsidRPr="00081DBC">
              <w:t>TA History</w:t>
            </w:r>
          </w:p>
          <w:p w:rsidR="00377D5C" w:rsidRPr="00081DBC" w:rsidRDefault="00377D5C" w:rsidP="00377D5C">
            <w:pPr>
              <w:pStyle w:val="a"/>
              <w:numPr>
                <w:ilvl w:val="1"/>
                <w:numId w:val="28"/>
              </w:numPr>
              <w:ind w:left="400" w:firstLineChars="0" w:hanging="400"/>
            </w:pPr>
            <w:r w:rsidRPr="00081DBC">
              <w:t>Subscription based UE differentiation</w:t>
            </w:r>
          </w:p>
          <w:p w:rsidR="00377D5C" w:rsidRPr="00081DBC" w:rsidRDefault="00377D5C" w:rsidP="00377D5C">
            <w:pPr>
              <w:pStyle w:val="a"/>
              <w:numPr>
                <w:ilvl w:val="1"/>
                <w:numId w:val="28"/>
              </w:numPr>
              <w:ind w:left="400" w:firstLineChars="0" w:hanging="400"/>
            </w:pPr>
            <w:r w:rsidRPr="00081DBC">
              <w:t>Others not precluded (for example, attributes that need to be considered for high mobility UEs)</w:t>
            </w:r>
          </w:p>
          <w:p w:rsidR="00377D5C" w:rsidRPr="00081DBC" w:rsidRDefault="00377D5C" w:rsidP="00377D5C">
            <w:pPr>
              <w:pStyle w:val="Proposal"/>
              <w:tabs>
                <w:tab w:val="clear" w:pos="1701"/>
                <w:tab w:val="left" w:pos="0"/>
              </w:tabs>
              <w:spacing w:after="0"/>
              <w:ind w:left="0" w:firstLine="0"/>
              <w:rPr>
                <w:b w:val="0"/>
              </w:rPr>
            </w:pPr>
            <w:r w:rsidRPr="00081DBC">
              <w:rPr>
                <w:b w:val="0"/>
              </w:rPr>
              <w:t>Note that UE power consumption should be taken into account for the FFS attributes</w:t>
            </w:r>
          </w:p>
          <w:p w:rsidR="00377D5C" w:rsidRPr="00377D5C" w:rsidRDefault="00377D5C" w:rsidP="00377D5C">
            <w:pPr>
              <w:rPr>
                <w:rFonts w:ascii="Times New Roman" w:hAnsi="Times New Roman"/>
                <w:b/>
                <w:sz w:val="20"/>
                <w:highlight w:val="green"/>
                <w:lang w:eastAsia="zh-CN"/>
              </w:rPr>
            </w:pPr>
            <w:r w:rsidRPr="00377D5C">
              <w:rPr>
                <w:rFonts w:ascii="Times New Roman" w:hAnsi="Times New Roman"/>
                <w:b/>
                <w:sz w:val="20"/>
                <w:highlight w:val="green"/>
                <w:lang w:eastAsia="zh-CN"/>
              </w:rPr>
              <w:t>Agreement</w:t>
            </w:r>
          </w:p>
          <w:p w:rsidR="00377D5C" w:rsidRPr="00377D5C" w:rsidRDefault="00377D5C" w:rsidP="00377D5C">
            <w:pPr>
              <w:rPr>
                <w:rFonts w:ascii="Times New Roman" w:hAnsi="Times New Roman"/>
                <w:sz w:val="20"/>
                <w:lang w:eastAsia="x-none"/>
              </w:rPr>
            </w:pPr>
            <w:r w:rsidRPr="00377D5C">
              <w:rPr>
                <w:rFonts w:ascii="Times New Roman" w:hAnsi="Times New Roman"/>
                <w:sz w:val="20"/>
                <w:lang w:eastAsia="zh-CN"/>
              </w:rPr>
              <w:t>For transmission in preconfigured UL resources</w:t>
            </w:r>
            <w:r w:rsidRPr="00377D5C">
              <w:rPr>
                <w:rFonts w:ascii="Times New Roman" w:hAnsi="Times New Roman"/>
                <w:sz w:val="20"/>
              </w:rPr>
              <w:t>,</w:t>
            </w:r>
            <w:r w:rsidRPr="00377D5C">
              <w:rPr>
                <w:rFonts w:ascii="Times New Roman" w:hAnsi="Times New Roman"/>
                <w:sz w:val="20"/>
                <w:lang w:eastAsia="zh-CN"/>
              </w:rPr>
              <w:t xml:space="preserve"> </w:t>
            </w:r>
            <w:r w:rsidRPr="00377D5C">
              <w:rPr>
                <w:rFonts w:ascii="Times New Roman" w:hAnsi="Times New Roman"/>
                <w:sz w:val="20"/>
              </w:rPr>
              <w:t>a</w:t>
            </w:r>
            <w:r w:rsidRPr="00377D5C">
              <w:rPr>
                <w:rFonts w:ascii="Times New Roman" w:hAnsi="Times New Roman"/>
                <w:sz w:val="20"/>
                <w:lang w:eastAsia="x-none"/>
              </w:rPr>
              <w:t>n RRC idle UE may use the latest TA that passed the validation criteria</w:t>
            </w:r>
          </w:p>
          <w:p w:rsidR="00377D5C" w:rsidRPr="00377D5C" w:rsidRDefault="00377D5C" w:rsidP="00377D5C">
            <w:pPr>
              <w:rPr>
                <w:rFonts w:ascii="Times New Roman" w:hAnsi="Times New Roman"/>
                <w:b/>
                <w:sz w:val="20"/>
                <w:highlight w:val="green"/>
              </w:rPr>
            </w:pPr>
            <w:r w:rsidRPr="00377D5C">
              <w:rPr>
                <w:rFonts w:ascii="Times New Roman" w:hAnsi="Times New Roman"/>
                <w:b/>
                <w:sz w:val="20"/>
                <w:highlight w:val="green"/>
              </w:rPr>
              <w:t>Agreement</w:t>
            </w:r>
          </w:p>
          <w:p w:rsidR="00377D5C" w:rsidRPr="00377D5C" w:rsidRDefault="00377D5C" w:rsidP="00377D5C">
            <w:pPr>
              <w:rPr>
                <w:rFonts w:ascii="Times New Roman" w:hAnsi="Times New Roman"/>
                <w:sz w:val="20"/>
                <w:lang w:eastAsia="x-none"/>
              </w:rPr>
            </w:pPr>
            <w:r w:rsidRPr="00377D5C">
              <w:rPr>
                <w:rFonts w:ascii="Times New Roman" w:hAnsi="Times New Roman"/>
                <w:sz w:val="20"/>
              </w:rPr>
              <w:t>Pre-configured UL resources for transmission of data are indicated by RRC signaling. At least UE-specific RRC signaling is supported.</w:t>
            </w:r>
          </w:p>
          <w:p w:rsidR="00377D5C" w:rsidRPr="00377D5C" w:rsidRDefault="00377D5C" w:rsidP="00377D5C">
            <w:pPr>
              <w:rPr>
                <w:rFonts w:ascii="Times New Roman" w:hAnsi="Times New Roman"/>
                <w:b/>
                <w:sz w:val="20"/>
                <w:szCs w:val="20"/>
                <w:highlight w:val="green"/>
                <w:lang w:eastAsia="zh-CN"/>
              </w:rPr>
            </w:pPr>
            <w:r w:rsidRPr="00377D5C">
              <w:rPr>
                <w:rFonts w:ascii="Times New Roman" w:hAnsi="Times New Roman"/>
                <w:b/>
                <w:sz w:val="20"/>
                <w:szCs w:val="20"/>
                <w:highlight w:val="green"/>
                <w:lang w:eastAsia="zh-CN"/>
              </w:rPr>
              <w:t>Agreement</w:t>
            </w:r>
          </w:p>
          <w:p w:rsidR="00377D5C" w:rsidRPr="00377D5C" w:rsidRDefault="00377D5C" w:rsidP="00377D5C">
            <w:pPr>
              <w:rPr>
                <w:rFonts w:ascii="Times New Roman" w:hAnsi="Times New Roman"/>
                <w:sz w:val="20"/>
                <w:szCs w:val="20"/>
                <w:lang w:eastAsia="x-none"/>
              </w:rPr>
            </w:pPr>
            <w:r w:rsidRPr="00377D5C">
              <w:rPr>
                <w:rFonts w:ascii="Times New Roman" w:hAnsi="Times New Roman"/>
                <w:sz w:val="20"/>
                <w:szCs w:val="20"/>
                <w:lang w:eastAsia="x-none"/>
              </w:rPr>
              <w:t xml:space="preserve">The resource configuration includes at least the following </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 xml:space="preserve">Time domain resources including periodicity(s) </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Frequency domain resources</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TBS(s)/MCS(s)</w:t>
            </w:r>
          </w:p>
          <w:p w:rsidR="00377D5C" w:rsidRPr="00377D5C" w:rsidRDefault="00377D5C" w:rsidP="00377D5C">
            <w:pPr>
              <w:rPr>
                <w:rFonts w:ascii="Times New Roman" w:hAnsi="Times New Roman"/>
                <w:b/>
                <w:sz w:val="20"/>
                <w:szCs w:val="20"/>
                <w:highlight w:val="green"/>
              </w:rPr>
            </w:pPr>
            <w:r w:rsidRPr="00377D5C">
              <w:rPr>
                <w:rFonts w:ascii="Times New Roman" w:hAnsi="Times New Roman"/>
                <w:b/>
                <w:sz w:val="20"/>
                <w:szCs w:val="20"/>
                <w:highlight w:val="green"/>
              </w:rPr>
              <w:t xml:space="preserve">Agreement </w:t>
            </w:r>
          </w:p>
          <w:p w:rsidR="00377D5C" w:rsidRPr="00377D5C" w:rsidRDefault="00377D5C" w:rsidP="00377D5C">
            <w:pPr>
              <w:rPr>
                <w:rFonts w:ascii="Times New Roman" w:hAnsi="Times New Roman"/>
                <w:sz w:val="20"/>
                <w:szCs w:val="20"/>
              </w:rPr>
            </w:pPr>
            <w:r w:rsidRPr="00377D5C">
              <w:rPr>
                <w:rFonts w:ascii="Times New Roman" w:hAnsi="Times New Roman"/>
                <w:sz w:val="20"/>
                <w:szCs w:val="20"/>
              </w:rPr>
              <w:t>For UL transmission in preconfigured resource, fallback mechanism to RACH/EDT procedures is supported.</w:t>
            </w:r>
          </w:p>
          <w:p w:rsidR="00377D5C" w:rsidRPr="00377D5C" w:rsidRDefault="00377D5C" w:rsidP="00377D5C">
            <w:pPr>
              <w:rPr>
                <w:rFonts w:ascii="Times New Roman" w:hAnsi="Times New Roman"/>
                <w:b/>
                <w:sz w:val="20"/>
                <w:highlight w:val="green"/>
                <w:lang w:eastAsia="x-none"/>
              </w:rPr>
            </w:pPr>
            <w:r w:rsidRPr="00377D5C">
              <w:rPr>
                <w:rFonts w:ascii="Times New Roman" w:hAnsi="Times New Roman"/>
                <w:b/>
                <w:sz w:val="20"/>
                <w:highlight w:val="green"/>
                <w:lang w:eastAsia="x-none"/>
              </w:rPr>
              <w:t>Agreement</w:t>
            </w:r>
          </w:p>
          <w:p w:rsidR="00377D5C" w:rsidRPr="00377D5C" w:rsidRDefault="00377D5C" w:rsidP="00377D5C">
            <w:pPr>
              <w:rPr>
                <w:rFonts w:ascii="Times New Roman" w:hAnsi="Times New Roman"/>
                <w:sz w:val="20"/>
              </w:rPr>
            </w:pPr>
            <w:r w:rsidRPr="00377D5C">
              <w:rPr>
                <w:rFonts w:ascii="Times New Roman" w:hAnsi="Times New Roman"/>
                <w:sz w:val="20"/>
              </w:rPr>
              <w:t xml:space="preserve">Dedicated preconfigured UL resource is defined as an NPUSCH resource used by a single UE </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lastRenderedPageBreak/>
              <w:t>NPUSCH resource is time-frequency resource</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 xml:space="preserve">Dedicated PUR is contention-free </w:t>
            </w:r>
          </w:p>
          <w:p w:rsidR="00377D5C" w:rsidRPr="00377D5C" w:rsidRDefault="00377D5C" w:rsidP="00377D5C">
            <w:pPr>
              <w:rPr>
                <w:rFonts w:ascii="Times New Roman" w:hAnsi="Times New Roman"/>
                <w:sz w:val="20"/>
              </w:rPr>
            </w:pPr>
            <w:r w:rsidRPr="00377D5C">
              <w:rPr>
                <w:rFonts w:ascii="Times New Roman" w:hAnsi="Times New Roman"/>
                <w:sz w:val="20"/>
              </w:rPr>
              <w:t>Contention-free shared preconfigured UL resource (CFS PUR) is defined as an NPUSCH resource simultaneously used by more than one UE</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NPUSCH resource is at least time-frequency resource</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 xml:space="preserve">CFS PUR is contention-free </w:t>
            </w:r>
          </w:p>
          <w:p w:rsidR="00377D5C" w:rsidRPr="00377D5C" w:rsidRDefault="00377D5C" w:rsidP="00377D5C">
            <w:pPr>
              <w:rPr>
                <w:rFonts w:ascii="Times New Roman" w:hAnsi="Times New Roman"/>
                <w:sz w:val="20"/>
              </w:rPr>
            </w:pPr>
            <w:r w:rsidRPr="00377D5C">
              <w:rPr>
                <w:rFonts w:ascii="Times New Roman" w:hAnsi="Times New Roman"/>
                <w:sz w:val="20"/>
              </w:rPr>
              <w:t>Contention-based shared preconfigured UL resource (CBS PUR) is defined as an NPUSCH resource simultaneously used by more than one UE</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NPUSCH resource is at least time-frequency resource</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CBS PUR is contention-based (CBS PUR may require contention resolution)</w:t>
            </w:r>
          </w:p>
          <w:p w:rsidR="00377D5C" w:rsidRPr="00377D5C" w:rsidRDefault="00377D5C" w:rsidP="00377D5C">
            <w:pPr>
              <w:rPr>
                <w:rFonts w:ascii="Times New Roman" w:hAnsi="Times New Roman"/>
                <w:b/>
                <w:sz w:val="20"/>
                <w:szCs w:val="20"/>
                <w:highlight w:val="green"/>
                <w:lang w:eastAsia="zh-CN"/>
              </w:rPr>
            </w:pPr>
            <w:r w:rsidRPr="00377D5C">
              <w:rPr>
                <w:rFonts w:ascii="Times New Roman" w:hAnsi="Times New Roman"/>
                <w:b/>
                <w:sz w:val="20"/>
                <w:szCs w:val="20"/>
                <w:highlight w:val="green"/>
                <w:lang w:eastAsia="zh-CN"/>
              </w:rPr>
              <w:t xml:space="preserve">Agreement </w:t>
            </w:r>
          </w:p>
          <w:p w:rsidR="00377D5C" w:rsidRPr="00377D5C" w:rsidRDefault="00377D5C" w:rsidP="00377D5C">
            <w:pPr>
              <w:rPr>
                <w:rFonts w:ascii="Times New Roman" w:hAnsi="Times New Roman"/>
                <w:sz w:val="20"/>
                <w:szCs w:val="20"/>
              </w:rPr>
            </w:pPr>
            <w:r w:rsidRPr="00377D5C">
              <w:rPr>
                <w:rFonts w:ascii="Times New Roman" w:hAnsi="Times New Roman"/>
                <w:sz w:val="20"/>
                <w:szCs w:val="20"/>
              </w:rPr>
              <w:t>In IDLE mode, HARQ is supported for transmission in dedicated PUR</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 xml:space="preserve">A single HARQ process is supported, </w:t>
            </w:r>
          </w:p>
          <w:p w:rsidR="00377D5C" w:rsidRPr="00377D5C" w:rsidRDefault="00377D5C" w:rsidP="00377D5C">
            <w:pPr>
              <w:pStyle w:val="aa"/>
              <w:widowControl/>
              <w:numPr>
                <w:ilvl w:val="1"/>
                <w:numId w:val="29"/>
              </w:numPr>
              <w:ind w:leftChars="0"/>
              <w:rPr>
                <w:rFonts w:ascii="Times New Roman" w:hAnsi="Times New Roman"/>
                <w:sz w:val="20"/>
                <w:szCs w:val="20"/>
              </w:rPr>
            </w:pPr>
            <w:r w:rsidRPr="00377D5C">
              <w:rPr>
                <w:rFonts w:ascii="Times New Roman" w:hAnsi="Times New Roman"/>
                <w:sz w:val="20"/>
                <w:szCs w:val="20"/>
              </w:rPr>
              <w:t>FFS whether two HARQ processes are supported</w:t>
            </w:r>
          </w:p>
          <w:p w:rsidR="00377D5C" w:rsidRPr="00377D5C" w:rsidRDefault="00377D5C" w:rsidP="00377D5C">
            <w:pPr>
              <w:pStyle w:val="aa"/>
              <w:widowControl/>
              <w:numPr>
                <w:ilvl w:val="0"/>
                <w:numId w:val="29"/>
              </w:numPr>
              <w:ind w:leftChars="0"/>
              <w:rPr>
                <w:rFonts w:ascii="Times New Roman" w:hAnsi="Times New Roman"/>
                <w:sz w:val="20"/>
                <w:szCs w:val="20"/>
              </w:rPr>
            </w:pPr>
            <w:r w:rsidRPr="00377D5C">
              <w:rPr>
                <w:rFonts w:ascii="Times New Roman" w:hAnsi="Times New Roman"/>
                <w:sz w:val="20"/>
                <w:szCs w:val="20"/>
              </w:rPr>
              <w:t>FFS: The design of the corresponding NPDCCH search space</w:t>
            </w:r>
          </w:p>
          <w:p w:rsidR="00377D5C" w:rsidRPr="00377D5C" w:rsidRDefault="00377D5C" w:rsidP="00377D5C">
            <w:pPr>
              <w:rPr>
                <w:rFonts w:ascii="Times New Roman" w:hAnsi="Times New Roman"/>
                <w:b/>
                <w:sz w:val="20"/>
                <w:highlight w:val="green"/>
                <w:lang w:eastAsia="zh-CN"/>
              </w:rPr>
            </w:pPr>
            <w:r w:rsidRPr="00377D5C">
              <w:rPr>
                <w:rFonts w:ascii="Times New Roman" w:hAnsi="Times New Roman"/>
                <w:b/>
                <w:sz w:val="20"/>
                <w:highlight w:val="green"/>
                <w:lang w:eastAsia="zh-CN"/>
              </w:rPr>
              <w:t>Agreement</w:t>
            </w:r>
          </w:p>
          <w:p w:rsidR="00377D5C" w:rsidRPr="00377D5C" w:rsidRDefault="00377D5C" w:rsidP="00377D5C">
            <w:pPr>
              <w:rPr>
                <w:rFonts w:ascii="Times New Roman" w:hAnsi="Times New Roman"/>
                <w:sz w:val="20"/>
                <w:lang w:eastAsia="zh-CN"/>
              </w:rPr>
            </w:pPr>
            <w:r w:rsidRPr="00377D5C">
              <w:rPr>
                <w:rFonts w:ascii="Times New Roman" w:hAnsi="Times New Roman"/>
                <w:sz w:val="20"/>
                <w:lang w:eastAsia="zh-CN"/>
              </w:rPr>
              <w:t>In idle mode, dedicated PUR is supported.</w:t>
            </w:r>
          </w:p>
          <w:p w:rsidR="00377D5C" w:rsidRPr="00377D5C" w:rsidRDefault="00377D5C" w:rsidP="00377D5C">
            <w:pPr>
              <w:widowControl/>
              <w:numPr>
                <w:ilvl w:val="0"/>
                <w:numId w:val="29"/>
              </w:numPr>
              <w:rPr>
                <w:rFonts w:ascii="Times New Roman" w:hAnsi="Times New Roman"/>
                <w:sz w:val="20"/>
                <w:lang w:eastAsia="zh-CN"/>
              </w:rPr>
            </w:pPr>
            <w:r w:rsidRPr="00377D5C">
              <w:rPr>
                <w:rFonts w:ascii="Times New Roman" w:hAnsi="Times New Roman"/>
                <w:sz w:val="20"/>
                <w:lang w:eastAsia="zh-CN"/>
              </w:rPr>
              <w:t>Support for CFS PUR is FFS.</w:t>
            </w:r>
          </w:p>
          <w:p w:rsidR="0048037E" w:rsidRPr="00377D5C" w:rsidRDefault="00377D5C" w:rsidP="00377D5C">
            <w:pPr>
              <w:widowControl/>
              <w:numPr>
                <w:ilvl w:val="0"/>
                <w:numId w:val="29"/>
              </w:numPr>
              <w:rPr>
                <w:rFonts w:ascii="Times New Roman" w:hAnsi="Times New Roman"/>
                <w:lang w:eastAsia="zh-CN"/>
              </w:rPr>
            </w:pPr>
            <w:r w:rsidRPr="00377D5C">
              <w:rPr>
                <w:rFonts w:ascii="Times New Roman" w:hAnsi="Times New Roman"/>
                <w:sz w:val="20"/>
                <w:lang w:eastAsia="zh-CN"/>
              </w:rPr>
              <w:t>Support for CBS PUR is FFS.</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 xml:space="preserve">we </w:t>
      </w:r>
      <w:r w:rsidR="00E54469">
        <w:rPr>
          <w:rFonts w:ascii="Times New Roman" w:eastAsia="SimSun" w:hAnsi="Times New Roman" w:cs="Times New Roman"/>
          <w:color w:val="000000"/>
          <w:lang w:eastAsia="zh-CN"/>
        </w:rPr>
        <w:t xml:space="preserve">share our views on </w:t>
      </w:r>
      <w:r w:rsidR="00E54469" w:rsidRPr="007B77B0">
        <w:rPr>
          <w:rFonts w:ascii="Times New Roman" w:eastAsia="MS Mincho" w:hAnsi="Times New Roman" w:cs="Times New Roman"/>
          <w:kern w:val="0"/>
          <w:lang w:eastAsia="en-US"/>
        </w:rPr>
        <w:t>transmission in preconfigured UL resources in NB-IoT</w:t>
      </w:r>
      <w:r w:rsidR="00703207">
        <w:rPr>
          <w:rFonts w:ascii="Times New Roman" w:eastAsia="SimSun" w:hAnsi="Times New Roman" w:cs="Times New Roman"/>
          <w:color w:val="000000"/>
          <w:lang w:eastAsia="zh-CN"/>
        </w:rPr>
        <w:t xml:space="preserve">. </w:t>
      </w:r>
    </w:p>
    <w:p w:rsidR="004B1FAC" w:rsidRPr="002D15B4" w:rsidRDefault="00BC6D95" w:rsidP="002D15B4">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240A1A" w:rsidRPr="00BC6D95" w:rsidRDefault="002D15B4" w:rsidP="00240A1A">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2.1</w:t>
      </w:r>
      <w:r w:rsidR="00240A1A">
        <w:rPr>
          <w:rFonts w:ascii="Times New Roman" w:eastAsia="新細明體" w:hAnsi="Times New Roman" w:cs="Times New Roman"/>
          <w:b/>
          <w:kern w:val="0"/>
        </w:rPr>
        <w:t xml:space="preserve"> </w:t>
      </w:r>
      <w:r w:rsidR="00E77DC4">
        <w:rPr>
          <w:rFonts w:ascii="Times New Roman" w:eastAsia="新細明體" w:hAnsi="Times New Roman" w:cs="Times New Roman"/>
          <w:b/>
          <w:kern w:val="0"/>
        </w:rPr>
        <w:t>TA maintenance and validation in Idle mode</w:t>
      </w:r>
    </w:p>
    <w:p w:rsidR="007345EB" w:rsidRDefault="00E77DC4"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It was agreed that for UE to transmit in preconfigured resource in idle mode, UE has to possess a valid TA.</w:t>
      </w:r>
      <w:r w:rsidR="003C67B6">
        <w:rPr>
          <w:rFonts w:ascii="Times New Roman" w:hAnsi="Times New Roman" w:cs="Times New Roman"/>
          <w:bCs/>
          <w:szCs w:val="24"/>
        </w:rPr>
        <w:t xml:space="preserve"> Three attributes for validating the TA h</w:t>
      </w:r>
      <w:r w:rsidR="007345EB">
        <w:rPr>
          <w:rFonts w:ascii="Times New Roman" w:hAnsi="Times New Roman" w:cs="Times New Roman"/>
          <w:bCs/>
          <w:szCs w:val="24"/>
        </w:rPr>
        <w:t>as been agreed.</w:t>
      </w:r>
    </w:p>
    <w:p w:rsidR="007345EB" w:rsidRDefault="003C67B6"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Th</w:t>
      </w:r>
      <w:r w:rsidR="0041453B">
        <w:rPr>
          <w:rFonts w:ascii="Times New Roman" w:hAnsi="Times New Roman" w:cs="Times New Roman"/>
          <w:bCs/>
          <w:szCs w:val="24"/>
        </w:rPr>
        <w:t>e first attribute</w:t>
      </w:r>
      <w:r>
        <w:rPr>
          <w:rFonts w:ascii="Times New Roman" w:hAnsi="Times New Roman" w:cs="Times New Roman"/>
          <w:bCs/>
          <w:szCs w:val="24"/>
        </w:rPr>
        <w:t xml:space="preserve"> is to consider whether serving cell has been changed, which is reasonable since the preconfigured resource is more likely to be configured differently for each cell</w:t>
      </w:r>
      <w:r w:rsidR="007345EB">
        <w:rPr>
          <w:rFonts w:ascii="Times New Roman" w:hAnsi="Times New Roman" w:cs="Times New Roman"/>
          <w:bCs/>
          <w:szCs w:val="24"/>
        </w:rPr>
        <w:t xml:space="preserve"> and if UE transmit on the preconfigured resource in a different cell other than the cell which allocates the preconfigured resource, serious interference will occur to other cell.</w:t>
      </w:r>
    </w:p>
    <w:p w:rsidR="00581017" w:rsidRDefault="0041453B"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The second attribute</w:t>
      </w:r>
      <w:r w:rsidR="007345EB">
        <w:rPr>
          <w:rFonts w:ascii="Times New Roman" w:hAnsi="Times New Roman" w:cs="Times New Roman"/>
          <w:bCs/>
          <w:szCs w:val="24"/>
        </w:rPr>
        <w:t xml:space="preserve"> is to use a TAT for idle mode</w:t>
      </w:r>
      <w:r w:rsidR="007345EB">
        <w:rPr>
          <w:rFonts w:ascii="Times New Roman" w:hAnsi="Times New Roman" w:cs="Times New Roman" w:hint="eastAsia"/>
          <w:bCs/>
          <w:szCs w:val="24"/>
        </w:rPr>
        <w:t xml:space="preserve">. </w:t>
      </w:r>
      <w:r w:rsidR="00581017">
        <w:rPr>
          <w:rFonts w:ascii="Times New Roman" w:hAnsi="Times New Roman" w:cs="Times New Roman"/>
          <w:bCs/>
          <w:szCs w:val="24"/>
        </w:rPr>
        <w:t>Using a TAT in idle mode for validating TA can work for UEs which are stationary. On the other hand</w:t>
      </w:r>
      <w:r w:rsidR="00A33CFC">
        <w:rPr>
          <w:rFonts w:ascii="Times New Roman" w:hAnsi="Times New Roman" w:cs="Times New Roman"/>
          <w:bCs/>
          <w:szCs w:val="24"/>
        </w:rPr>
        <w:t>, if</w:t>
      </w:r>
      <w:r w:rsidR="00581017">
        <w:rPr>
          <w:rFonts w:ascii="Times New Roman" w:hAnsi="Times New Roman" w:cs="Times New Roman"/>
          <w:bCs/>
          <w:szCs w:val="24"/>
        </w:rPr>
        <w:t xml:space="preserve"> a</w:t>
      </w:r>
      <w:r w:rsidR="00A33CFC">
        <w:rPr>
          <w:rFonts w:ascii="Times New Roman" w:hAnsi="Times New Roman" w:cs="Times New Roman"/>
          <w:bCs/>
          <w:szCs w:val="24"/>
        </w:rPr>
        <w:t xml:space="preserve"> UE is moving, TA may still become invalid while the timer is running. </w:t>
      </w:r>
      <w:r w:rsidR="00581017">
        <w:rPr>
          <w:rFonts w:ascii="Times New Roman" w:hAnsi="Times New Roman" w:cs="Times New Roman"/>
          <w:bCs/>
          <w:szCs w:val="24"/>
        </w:rPr>
        <w:t xml:space="preserve">Therefore, we think subscription based UE differentiation should be consider to be used together with TAT. For a UE which informed the network that it is stationary, eNB can configure it to validate the TA based only on whether TAT is running. For </w:t>
      </w:r>
      <w:r>
        <w:rPr>
          <w:rFonts w:ascii="Times New Roman" w:hAnsi="Times New Roman" w:cs="Times New Roman"/>
          <w:bCs/>
          <w:szCs w:val="24"/>
        </w:rPr>
        <w:t>non-stationary</w:t>
      </w:r>
      <w:r w:rsidR="00581017">
        <w:rPr>
          <w:rFonts w:ascii="Times New Roman" w:hAnsi="Times New Roman" w:cs="Times New Roman"/>
          <w:bCs/>
          <w:szCs w:val="24"/>
        </w:rPr>
        <w:t xml:space="preserve"> UEs, other attributes would have to be considered.</w:t>
      </w:r>
    </w:p>
    <w:p w:rsidR="0041453B" w:rsidRDefault="0041453B"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The third attribute is to use NRSRP change of the serving cell for validating TA. </w:t>
      </w:r>
      <w:r w:rsidR="008531FE">
        <w:rPr>
          <w:rFonts w:ascii="Times New Roman" w:hAnsi="Times New Roman" w:cs="Times New Roman"/>
          <w:bCs/>
          <w:szCs w:val="24"/>
        </w:rPr>
        <w:t>Long term NRSRP change may reflect the UE moving condition more accurately. Therefore, the Rel</w:t>
      </w:r>
      <w:r w:rsidR="009B13D8">
        <w:rPr>
          <w:rFonts w:ascii="Times New Roman" w:hAnsi="Times New Roman" w:cs="Times New Roman"/>
          <w:bCs/>
          <w:szCs w:val="24"/>
        </w:rPr>
        <w:t>-14 relaxed monitoring criteria</w:t>
      </w:r>
      <w:r w:rsidR="008531FE">
        <w:rPr>
          <w:rFonts w:ascii="Times New Roman" w:hAnsi="Times New Roman" w:cs="Times New Roman"/>
          <w:bCs/>
          <w:szCs w:val="24"/>
        </w:rPr>
        <w:t xml:space="preserve"> can be used as a starting point for validating TA.</w:t>
      </w:r>
      <w:r w:rsidR="009B13D8">
        <w:rPr>
          <w:rFonts w:ascii="Times New Roman" w:hAnsi="Times New Roman" w:cs="Times New Roman"/>
          <w:bCs/>
          <w:szCs w:val="24"/>
        </w:rPr>
        <w:t xml:space="preserve"> That is, when relaxed monitoring criteria is not fulfilled, the UE should consider itself has moved and the TAT should be stopped. On the other hand, whether TA should be validated as valid when relaxed monitoring criteria is fulfilled </w:t>
      </w:r>
      <w:r w:rsidR="009B13D8">
        <w:rPr>
          <w:rFonts w:ascii="Times New Roman" w:hAnsi="Times New Roman" w:cs="Times New Roman"/>
          <w:bCs/>
          <w:szCs w:val="24"/>
        </w:rPr>
        <w:lastRenderedPageBreak/>
        <w:t>may need t</w:t>
      </w:r>
      <w:r w:rsidR="009F53F9">
        <w:rPr>
          <w:rFonts w:ascii="Times New Roman" w:hAnsi="Times New Roman" w:cs="Times New Roman"/>
          <w:bCs/>
          <w:szCs w:val="24"/>
        </w:rPr>
        <w:t>o be further studied. Since in the relaxed monitoring criteria, the reference NRSRP</w:t>
      </w:r>
      <w:r w:rsidR="00A16AF2">
        <w:rPr>
          <w:rFonts w:ascii="Times New Roman" w:hAnsi="Times New Roman" w:cs="Times New Roman"/>
          <w:bCs/>
          <w:szCs w:val="24"/>
        </w:rPr>
        <w:t xml:space="preserve"> level</w:t>
      </w:r>
      <w:r w:rsidR="009F53F9">
        <w:rPr>
          <w:rFonts w:ascii="Times New Roman" w:hAnsi="Times New Roman" w:cs="Times New Roman"/>
          <w:bCs/>
          <w:szCs w:val="24"/>
        </w:rPr>
        <w:t xml:space="preserve"> is reset </w:t>
      </w:r>
      <w:r w:rsidR="00A16AF2">
        <w:rPr>
          <w:rFonts w:ascii="Times New Roman" w:hAnsi="Times New Roman" w:cs="Times New Roman"/>
          <w:bCs/>
          <w:szCs w:val="24"/>
        </w:rPr>
        <w:t>under</w:t>
      </w:r>
      <w:r w:rsidR="009F53F9">
        <w:rPr>
          <w:rFonts w:ascii="Times New Roman" w:hAnsi="Times New Roman" w:cs="Times New Roman"/>
          <w:bCs/>
          <w:szCs w:val="24"/>
        </w:rPr>
        <w:t xml:space="preserve"> certain conditions, which may not reflect the UE moving condition well.</w:t>
      </w:r>
    </w:p>
    <w:p w:rsidR="009F53F9" w:rsidRDefault="009F53F9" w:rsidP="00D37002">
      <w:pPr>
        <w:widowControl/>
        <w:autoSpaceDE w:val="0"/>
        <w:autoSpaceDN w:val="0"/>
        <w:adjustRightInd w:val="0"/>
        <w:snapToGrid w:val="0"/>
        <w:spacing w:after="120"/>
        <w:jc w:val="both"/>
        <w:rPr>
          <w:rFonts w:ascii="Times New Roman" w:hAnsi="Times New Roman" w:cs="Times New Roman"/>
          <w:b/>
          <w:bCs/>
          <w:szCs w:val="24"/>
        </w:rPr>
      </w:pPr>
      <w:r w:rsidRPr="009F53F9">
        <w:rPr>
          <w:rFonts w:ascii="Times New Roman" w:hAnsi="Times New Roman" w:cs="Times New Roman"/>
          <w:b/>
          <w:bCs/>
          <w:szCs w:val="24"/>
        </w:rPr>
        <w:t>Proposal 1:</w:t>
      </w:r>
      <w:r w:rsidR="00A16AF2">
        <w:rPr>
          <w:rFonts w:ascii="Times New Roman" w:hAnsi="Times New Roman" w:cs="Times New Roman"/>
          <w:b/>
          <w:bCs/>
          <w:szCs w:val="24"/>
        </w:rPr>
        <w:t xml:space="preserve"> For UEs indicated as stationary by</w:t>
      </w:r>
      <w:r w:rsidR="00A16AF2" w:rsidRPr="00A16AF2">
        <w:rPr>
          <w:rFonts w:ascii="Times New Roman" w:hAnsi="Times New Roman" w:cs="Times New Roman"/>
          <w:b/>
          <w:bCs/>
          <w:szCs w:val="24"/>
        </w:rPr>
        <w:t xml:space="preserve"> subscription based UE differentiation</w:t>
      </w:r>
      <w:r w:rsidR="00A16AF2">
        <w:rPr>
          <w:rFonts w:ascii="Times New Roman" w:hAnsi="Times New Roman" w:cs="Times New Roman"/>
          <w:b/>
          <w:bCs/>
          <w:szCs w:val="24"/>
        </w:rPr>
        <w:t xml:space="preserve"> information, TA is considered to be valid when TAT is running.</w:t>
      </w:r>
    </w:p>
    <w:p w:rsidR="00593739" w:rsidRPr="009F53F9" w:rsidRDefault="00593739" w:rsidP="00D37002">
      <w:pPr>
        <w:widowControl/>
        <w:autoSpaceDE w:val="0"/>
        <w:autoSpaceDN w:val="0"/>
        <w:adjustRightInd w:val="0"/>
        <w:snapToGrid w:val="0"/>
        <w:spacing w:after="120"/>
        <w:jc w:val="both"/>
        <w:rPr>
          <w:rFonts w:ascii="Times New Roman" w:hAnsi="Times New Roman" w:cs="Times New Roman"/>
          <w:b/>
          <w:bCs/>
          <w:szCs w:val="24"/>
        </w:rPr>
      </w:pPr>
      <w:r>
        <w:rPr>
          <w:rFonts w:ascii="Times New Roman" w:hAnsi="Times New Roman" w:cs="Times New Roman"/>
          <w:b/>
          <w:bCs/>
          <w:szCs w:val="24"/>
        </w:rPr>
        <w:t>Proposal 2: When Rel-14 relaxed</w:t>
      </w:r>
      <w:r w:rsidR="00531831">
        <w:rPr>
          <w:rFonts w:ascii="Times New Roman" w:hAnsi="Times New Roman" w:cs="Times New Roman"/>
          <w:b/>
          <w:bCs/>
          <w:szCs w:val="24"/>
        </w:rPr>
        <w:t xml:space="preserve"> monitoring</w:t>
      </w:r>
      <w:r>
        <w:rPr>
          <w:rFonts w:ascii="Times New Roman" w:hAnsi="Times New Roman" w:cs="Times New Roman"/>
          <w:b/>
          <w:bCs/>
          <w:szCs w:val="24"/>
        </w:rPr>
        <w:t xml:space="preserve"> criteria is not fulfilled, TAT is stopped.</w:t>
      </w:r>
    </w:p>
    <w:p w:rsidR="00240A1A" w:rsidRPr="002C4A04" w:rsidRDefault="00A33CF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In connected mode, </w:t>
      </w:r>
      <w:r w:rsidR="006F4D7D">
        <w:rPr>
          <w:rFonts w:ascii="Times New Roman" w:hAnsi="Times New Roman" w:cs="Times New Roman"/>
          <w:bCs/>
          <w:szCs w:val="24"/>
        </w:rPr>
        <w:t>eNB can adjust UE’s TA by a TA command, therefore when TAT is running, TA is valid for UL transmission. In idle mode, a downlink signaling should also be used to adjust UE’s TA based on UL transmission in idle mode.</w:t>
      </w:r>
      <w:r w:rsidR="006D6237">
        <w:rPr>
          <w:rFonts w:ascii="Times New Roman" w:hAnsi="Times New Roman" w:cs="Times New Roman"/>
          <w:bCs/>
          <w:szCs w:val="24"/>
        </w:rPr>
        <w:t xml:space="preserve"> The downlink signaling for TA adjustment can be transmitted to UE together with HARQ-ACK or a</w:t>
      </w:r>
      <w:r w:rsidR="00182EDB">
        <w:rPr>
          <w:rFonts w:ascii="Times New Roman" w:hAnsi="Times New Roman" w:cs="Times New Roman"/>
          <w:bCs/>
          <w:szCs w:val="24"/>
        </w:rPr>
        <w:t xml:space="preserve"> eNB</w:t>
      </w:r>
      <w:r w:rsidR="006D6237">
        <w:rPr>
          <w:rFonts w:ascii="Times New Roman" w:hAnsi="Times New Roman" w:cs="Times New Roman"/>
          <w:bCs/>
          <w:szCs w:val="24"/>
        </w:rPr>
        <w:t xml:space="preserve"> response message in response to a preconfigured transmission, depending on whether HARQ-ACK or a response message is </w:t>
      </w:r>
      <w:r w:rsidR="00182EDB">
        <w:rPr>
          <w:rFonts w:ascii="Times New Roman" w:hAnsi="Times New Roman" w:cs="Times New Roman"/>
          <w:bCs/>
          <w:szCs w:val="24"/>
        </w:rPr>
        <w:t>designed</w:t>
      </w:r>
      <w:r w:rsidR="006D6237">
        <w:rPr>
          <w:rFonts w:ascii="Times New Roman" w:hAnsi="Times New Roman" w:cs="Times New Roman"/>
          <w:bCs/>
          <w:szCs w:val="24"/>
        </w:rPr>
        <w:t xml:space="preserve"> to respond a preconfigured transmission. Alternatively, TA adjustment can be transmitted together with paging message, which can save UE power consumption for monitoring downlink control information.</w:t>
      </w:r>
      <w:r w:rsidR="002E7540">
        <w:rPr>
          <w:rFonts w:ascii="Times New Roman" w:hAnsi="Times New Roman" w:cs="Times New Roman"/>
          <w:bCs/>
          <w:szCs w:val="24"/>
        </w:rPr>
        <w:t xml:space="preserve"> As for the uplink transmission for eNB to estimate TA, besides UL transmission in preconfigured resource, NPRACH transmission can also be considered. To be more specific, a NPRACH resource and preamble indices dedicated for the purpose of TA update can be configured, so that a 2-step RACH for TA update can be performed when UE determines that the TA may have become invalid. The 2-step RACH for TA update comprises 2 signaling exchanges, the first signaling is UE transmitting NPRACH preamble to eNB, and the second signaling is eNB responds UE with a RAR with only TA value and no uplink grant.</w:t>
      </w:r>
    </w:p>
    <w:p w:rsidR="00240A1A" w:rsidRDefault="009E3712"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104CDE">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sidR="00104CDE">
        <w:rPr>
          <w:rFonts w:ascii="Times New Roman" w:eastAsia="新細明體" w:hAnsi="Times New Roman" w:cs="Times New Roman"/>
          <w:b/>
          <w:kern w:val="0"/>
          <w:szCs w:val="24"/>
        </w:rPr>
        <w:t>TA update is</w:t>
      </w:r>
      <w:r w:rsidR="00217FEB">
        <w:rPr>
          <w:rFonts w:ascii="Times New Roman" w:eastAsia="新細明體" w:hAnsi="Times New Roman" w:cs="Times New Roman"/>
          <w:b/>
          <w:kern w:val="0"/>
          <w:szCs w:val="24"/>
        </w:rPr>
        <w:t xml:space="preserve"> supported to be</w:t>
      </w:r>
      <w:r w:rsidR="00104CDE">
        <w:rPr>
          <w:rFonts w:ascii="Times New Roman" w:eastAsia="新細明體" w:hAnsi="Times New Roman" w:cs="Times New Roman"/>
          <w:b/>
          <w:kern w:val="0"/>
          <w:szCs w:val="24"/>
        </w:rPr>
        <w:t xml:space="preserve"> transmitted to the UE in response to a preconfigured transmission.</w:t>
      </w:r>
    </w:p>
    <w:p w:rsidR="00217FEB" w:rsidRDefault="00217FE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 xml:space="preserve">Proposal 4: </w:t>
      </w:r>
      <w:r w:rsidR="001A3F45">
        <w:rPr>
          <w:rFonts w:ascii="Times New Roman" w:eastAsia="新細明體" w:hAnsi="Times New Roman" w:cs="Times New Roman"/>
          <w:b/>
          <w:kern w:val="0"/>
          <w:szCs w:val="24"/>
        </w:rPr>
        <w:t>Dedicated NPRACH resource is can be configured with the preconfigured UL resource for TA update purpose.</w:t>
      </w:r>
    </w:p>
    <w:p w:rsidR="009E3712" w:rsidRPr="002E7540" w:rsidRDefault="009E3712"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586AE0"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2.2</w:t>
      </w:r>
      <w:r w:rsidR="00940FDE">
        <w:rPr>
          <w:rFonts w:ascii="Times New Roman" w:eastAsia="新細明體" w:hAnsi="Times New Roman" w:cs="Times New Roman"/>
          <w:b/>
          <w:kern w:val="0"/>
        </w:rPr>
        <w:t xml:space="preserve"> Retransmission in preconfigured resource</w:t>
      </w:r>
    </w:p>
    <w:p w:rsidR="003F4E1C" w:rsidRDefault="00586AE0"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t>For dedicated preconfigured resource, retransmission without fallback to legacy RACH/EDT procedure should be supported to reduce power consumption.</w:t>
      </w:r>
      <w:r w:rsidR="00F75C35">
        <w:rPr>
          <w:rFonts w:ascii="Times New Roman" w:hAnsi="Times New Roman" w:cs="Times New Roman"/>
        </w:rPr>
        <w:t xml:space="preserve"> To do so</w:t>
      </w:r>
      <w:r w:rsidR="00940FDE" w:rsidRPr="00940FDE">
        <w:rPr>
          <w:rFonts w:ascii="Times New Roman" w:hAnsi="Times New Roman" w:cs="Times New Roman"/>
        </w:rPr>
        <w:t>, a method should be designed for eNB to acknowledge the UE’s transmission, and for UE to act based on whether the acknowledgement is received</w:t>
      </w:r>
      <w:r w:rsidR="003F4E1C">
        <w:rPr>
          <w:rFonts w:ascii="Times New Roman" w:hAnsi="Times New Roman" w:cs="Times New Roman"/>
        </w:rPr>
        <w:t>.</w:t>
      </w:r>
    </w:p>
    <w:p w:rsidR="00216B71" w:rsidRPr="003F4E1C" w:rsidRDefault="003F4E1C" w:rsidP="00D37002">
      <w:pPr>
        <w:widowControl/>
        <w:autoSpaceDE w:val="0"/>
        <w:autoSpaceDN w:val="0"/>
        <w:adjustRightInd w:val="0"/>
        <w:snapToGrid w:val="0"/>
        <w:spacing w:after="120"/>
        <w:jc w:val="both"/>
        <w:rPr>
          <w:rFonts w:ascii="Times New Roman" w:eastAsia="新細明體" w:hAnsi="Times New Roman" w:cs="Times New Roman" w:hint="eastAsia"/>
          <w:kern w:val="0"/>
        </w:rPr>
      </w:pPr>
      <w:r>
        <w:rPr>
          <w:rFonts w:ascii="Times New Roman" w:hAnsi="Times New Roman" w:cs="Times New Roman"/>
        </w:rPr>
        <w:t xml:space="preserve">The eNB response can be HARQ-ACK. </w:t>
      </w:r>
      <w:r w:rsidR="00940FDE" w:rsidRPr="00940FDE">
        <w:rPr>
          <w:rFonts w:ascii="Times New Roman" w:hAnsi="Times New Roman" w:cs="Times New Roman"/>
        </w:rPr>
        <w:t xml:space="preserve">Because in NB-IoT, downlink resource may not be enough for eNB to respond UEs with ACK or NACK for every transmission, the default UE behavior can be to wait in a </w:t>
      </w:r>
      <w:r>
        <w:rPr>
          <w:rFonts w:ascii="Times New Roman" w:hAnsi="Times New Roman" w:cs="Times New Roman"/>
        </w:rPr>
        <w:t>time window for the HARQ-ACK after transmitting in the preconfigured resource</w:t>
      </w:r>
      <w:r w:rsidR="00940FDE" w:rsidRPr="00940FDE">
        <w:rPr>
          <w:rFonts w:ascii="Times New Roman" w:hAnsi="Times New Roman" w:cs="Times New Roman"/>
        </w:rPr>
        <w:t>, and UE only retransmit within the time window if it received NACK</w:t>
      </w:r>
      <w:r w:rsidR="008D421A">
        <w:rPr>
          <w:rFonts w:ascii="Times New Roman" w:hAnsi="Times New Roman" w:cs="Times New Roman"/>
        </w:rPr>
        <w:t xml:space="preserve">, and UE </w:t>
      </w:r>
      <w:r w:rsidR="00940FDE" w:rsidRPr="00940FDE">
        <w:rPr>
          <w:rFonts w:ascii="Times New Roman" w:hAnsi="Times New Roman" w:cs="Times New Roman"/>
        </w:rPr>
        <w:t xml:space="preserve">assume the data packet has been successfully received by eNB if no ACK or NACK is received in the time window. </w:t>
      </w:r>
    </w:p>
    <w:p w:rsidR="003F4E1C" w:rsidRDefault="003F4E1C" w:rsidP="00D37002">
      <w:pPr>
        <w:widowControl/>
        <w:autoSpaceDE w:val="0"/>
        <w:autoSpaceDN w:val="0"/>
        <w:adjustRightInd w:val="0"/>
        <w:snapToGrid w:val="0"/>
        <w:spacing w:after="120"/>
        <w:jc w:val="both"/>
        <w:rPr>
          <w:rFonts w:ascii="Times New Roman" w:eastAsia="新細明體" w:hAnsi="Times New Roman" w:cs="Times New Roman"/>
          <w:kern w:val="0"/>
        </w:rPr>
      </w:pPr>
      <w:r w:rsidRPr="003F4E1C">
        <w:rPr>
          <w:rFonts w:ascii="Times New Roman" w:eastAsia="新細明體" w:hAnsi="Times New Roman" w:cs="Times New Roman" w:hint="eastAsia"/>
          <w:kern w:val="0"/>
        </w:rPr>
        <w:t xml:space="preserve">Alternatively, </w:t>
      </w:r>
      <w:r>
        <w:rPr>
          <w:rFonts w:ascii="Times New Roman" w:eastAsia="新細明體" w:hAnsi="Times New Roman" w:cs="Times New Roman"/>
          <w:kern w:val="0"/>
        </w:rPr>
        <w:t xml:space="preserve">the eNB response can be a dynamic grant for scheduling retransmission. UE monitors the UL grant in a time window after transmitting </w:t>
      </w:r>
      <w:r>
        <w:rPr>
          <w:rFonts w:ascii="Times New Roman" w:hAnsi="Times New Roman" w:cs="Times New Roman"/>
        </w:rPr>
        <w:t>in the preconfigured resource</w:t>
      </w:r>
      <w:r>
        <w:rPr>
          <w:rFonts w:ascii="Times New Roman" w:hAnsi="Times New Roman" w:cs="Times New Roman"/>
        </w:rPr>
        <w:t>, and if an UL grant scheduling retransmission is received, UE performs retransmission without transiting to RRC_CONNECTED.</w:t>
      </w:r>
    </w:p>
    <w:p w:rsidR="003F4E1C" w:rsidRPr="003F4E1C" w:rsidRDefault="003F4E1C" w:rsidP="00D37002">
      <w:pPr>
        <w:widowControl/>
        <w:autoSpaceDE w:val="0"/>
        <w:autoSpaceDN w:val="0"/>
        <w:adjustRightInd w:val="0"/>
        <w:snapToGrid w:val="0"/>
        <w:spacing w:after="120"/>
        <w:jc w:val="both"/>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sidR="008D3068">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 xml:space="preserve">: </w:t>
      </w:r>
      <w:r w:rsidR="00811B72">
        <w:rPr>
          <w:rFonts w:ascii="Times New Roman" w:eastAsia="新細明體" w:hAnsi="Times New Roman" w:cs="Times New Roman"/>
          <w:b/>
          <w:kern w:val="0"/>
          <w:szCs w:val="24"/>
        </w:rPr>
        <w:t>Retransmission without legacy RACH/EDT procedure is supported at least for dedicated preconfigured resource</w:t>
      </w:r>
      <w:r w:rsidRPr="001C70BC">
        <w:rPr>
          <w:rFonts w:ascii="Times New Roman" w:eastAsia="新細明體" w:hAnsi="Times New Roman" w:cs="Times New Roman"/>
          <w:b/>
          <w:kern w:val="0"/>
        </w:rPr>
        <w:t>.</w:t>
      </w:r>
    </w:p>
    <w:p w:rsidR="00BC6D95" w:rsidRDefault="00515E20"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To reduce</w:t>
      </w:r>
      <w:r>
        <w:rPr>
          <w:rFonts w:ascii="Times New Roman" w:eastAsia="新細明體" w:hAnsi="Times New Roman" w:cs="Times New Roman"/>
          <w:kern w:val="0"/>
          <w:sz w:val="22"/>
        </w:rPr>
        <w:t xml:space="preserve"> idle</w:t>
      </w:r>
      <w:r>
        <w:rPr>
          <w:rFonts w:ascii="Times New Roman" w:eastAsia="新細明體" w:hAnsi="Times New Roman" w:cs="Times New Roman" w:hint="eastAsia"/>
          <w:kern w:val="0"/>
          <w:sz w:val="22"/>
        </w:rPr>
        <w:t xml:space="preserve"> UE moni</w:t>
      </w:r>
      <w:r w:rsidR="003F4E1C">
        <w:rPr>
          <w:rFonts w:ascii="Times New Roman" w:eastAsia="新細明體" w:hAnsi="Times New Roman" w:cs="Times New Roman" w:hint="eastAsia"/>
          <w:kern w:val="0"/>
          <w:sz w:val="22"/>
        </w:rPr>
        <w:t>toring overhead for the eNB response</w:t>
      </w:r>
      <w:r>
        <w:rPr>
          <w:rFonts w:ascii="Times New Roman" w:eastAsia="新細明體" w:hAnsi="Times New Roman" w:cs="Times New Roman" w:hint="eastAsia"/>
          <w:kern w:val="0"/>
          <w:sz w:val="22"/>
        </w:rPr>
        <w:t xml:space="preserve">, the search space for </w:t>
      </w:r>
      <w:r w:rsidR="003F4E1C">
        <w:rPr>
          <w:rFonts w:ascii="Times New Roman" w:eastAsia="新細明體" w:hAnsi="Times New Roman" w:cs="Times New Roman"/>
          <w:kern w:val="0"/>
          <w:sz w:val="22"/>
        </w:rPr>
        <w:t>eNB response</w:t>
      </w:r>
      <w:r>
        <w:rPr>
          <w:rFonts w:ascii="Times New Roman" w:eastAsia="新細明體" w:hAnsi="Times New Roman" w:cs="Times New Roman" w:hint="eastAsia"/>
          <w:kern w:val="0"/>
          <w:sz w:val="22"/>
        </w:rPr>
        <w:t xml:space="preserve"> </w:t>
      </w:r>
      <w:r>
        <w:rPr>
          <w:rFonts w:ascii="Times New Roman" w:eastAsia="新細明體" w:hAnsi="Times New Roman" w:cs="Times New Roman"/>
          <w:kern w:val="0"/>
          <w:sz w:val="22"/>
        </w:rPr>
        <w:t>can share the same time and frequency resource with paging search space. For example,</w:t>
      </w:r>
      <w:r w:rsidR="003F4E1C">
        <w:rPr>
          <w:rFonts w:ascii="Times New Roman" w:eastAsia="新細明體" w:hAnsi="Times New Roman" w:cs="Times New Roman"/>
          <w:kern w:val="0"/>
          <w:sz w:val="22"/>
        </w:rPr>
        <w:t xml:space="preserve"> if HARQ-ACK is used, the</w:t>
      </w:r>
      <w:r>
        <w:rPr>
          <w:rFonts w:ascii="Times New Roman" w:eastAsia="新細明體" w:hAnsi="Times New Roman" w:cs="Times New Roman"/>
          <w:kern w:val="0"/>
          <w:sz w:val="22"/>
        </w:rPr>
        <w:t xml:space="preserve"> HARQ-ACK can be carried in DCI format N2 and a RNTI for HARQ-ACK </w:t>
      </w:r>
      <w:r w:rsidR="00B95AC3">
        <w:rPr>
          <w:rFonts w:ascii="Times New Roman" w:eastAsia="新細明體" w:hAnsi="Times New Roman" w:cs="Times New Roman"/>
          <w:kern w:val="0"/>
          <w:sz w:val="22"/>
        </w:rPr>
        <w:t>can be configured. As for the DCI candidates, for ease of eNB scheduling, similar allocation as in other types of search space can be used, i.e., not all DCI candidate starts at the same subframe.</w:t>
      </w:r>
    </w:p>
    <w:p w:rsidR="00515E20" w:rsidRPr="002A7EA6" w:rsidRDefault="00515E20" w:rsidP="00D37002">
      <w:pPr>
        <w:widowControl/>
        <w:autoSpaceDE w:val="0"/>
        <w:autoSpaceDN w:val="0"/>
        <w:adjustRightInd w:val="0"/>
        <w:snapToGrid w:val="0"/>
        <w:spacing w:after="120"/>
        <w:jc w:val="both"/>
        <w:rPr>
          <w:rFonts w:ascii="Times New Roman" w:eastAsia="新細明體" w:hAnsi="Times New Roman" w:cs="Times New Roman" w:hint="eastAsia"/>
          <w:kern w:val="0"/>
          <w:sz w:val="22"/>
        </w:rPr>
      </w:pPr>
    </w:p>
    <w:p w:rsidR="002A7EA6" w:rsidRPr="00BC6D95" w:rsidRDefault="002A7EA6" w:rsidP="002A7EA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586AE0">
        <w:rPr>
          <w:rFonts w:ascii="Times New Roman" w:eastAsia="新細明體" w:hAnsi="Times New Roman" w:cs="Times New Roman"/>
          <w:b/>
          <w:kern w:val="0"/>
        </w:rPr>
        <w:t>3</w:t>
      </w:r>
      <w:r w:rsidR="008D421A">
        <w:rPr>
          <w:rFonts w:ascii="Times New Roman" w:eastAsia="新細明體" w:hAnsi="Times New Roman" w:cs="Times New Roman"/>
          <w:b/>
          <w:kern w:val="0"/>
        </w:rPr>
        <w:t xml:space="preserve"> Activation, Deactivation and Release of preconfigured resource</w:t>
      </w:r>
    </w:p>
    <w:p w:rsidR="00AB11B2" w:rsidRPr="008D421A" w:rsidRDefault="008D421A" w:rsidP="00AB11B2">
      <w:pPr>
        <w:widowControl/>
        <w:autoSpaceDE w:val="0"/>
        <w:autoSpaceDN w:val="0"/>
        <w:adjustRightInd w:val="0"/>
        <w:snapToGrid w:val="0"/>
        <w:spacing w:after="120"/>
        <w:jc w:val="both"/>
        <w:rPr>
          <w:rFonts w:ascii="Times New Roman" w:eastAsia="新細明體" w:hAnsi="Times New Roman" w:cs="Times New Roman"/>
          <w:kern w:val="0"/>
        </w:rPr>
      </w:pPr>
      <w:r w:rsidRPr="008D421A">
        <w:rPr>
          <w:rFonts w:ascii="Times New Roman" w:hAnsi="Times New Roman" w:cs="Times New Roman"/>
        </w:rPr>
        <w:t>To maintain the eNB scheduling flexibility and resource utilization</w:t>
      </w:r>
      <w:r>
        <w:rPr>
          <w:rFonts w:ascii="Times New Roman" w:hAnsi="Times New Roman" w:cs="Times New Roman"/>
        </w:rPr>
        <w:t xml:space="preserve"> efficiency</w:t>
      </w:r>
      <w:r w:rsidRPr="008D421A">
        <w:rPr>
          <w:rFonts w:ascii="Times New Roman" w:hAnsi="Times New Roman" w:cs="Times New Roman"/>
        </w:rPr>
        <w:t>, it should be able to activate and</w:t>
      </w:r>
      <w:r>
        <w:rPr>
          <w:rFonts w:ascii="Times New Roman" w:hAnsi="Times New Roman" w:cs="Times New Roman"/>
        </w:rPr>
        <w:t xml:space="preserve"> deactivate or</w:t>
      </w:r>
      <w:r w:rsidRPr="008D421A">
        <w:rPr>
          <w:rFonts w:ascii="Times New Roman" w:hAnsi="Times New Roman" w:cs="Times New Roman"/>
        </w:rPr>
        <w:t xml:space="preserve"> release the preconfigured resource for UE(s) after resource configuration signaling is delivered to UEs. It is also beneficial for eNB to release preconfigured resource for certain UEs if it detected that the UE’s link quality has degraded. This can lower the interference the UE causes to other uplink transmission of other UE</w:t>
      </w:r>
      <w:r w:rsidR="00AB11B2">
        <w:rPr>
          <w:rFonts w:ascii="Times New Roman" w:hAnsi="Times New Roman" w:cs="Times New Roman"/>
        </w:rPr>
        <w:t>s</w:t>
      </w:r>
      <w:r w:rsidRPr="008D421A">
        <w:rPr>
          <w:rFonts w:ascii="Times New Roman" w:hAnsi="Times New Roman" w:cs="Times New Roman"/>
        </w:rPr>
        <w:t>, and can also lower the power consumption because the transmission on preconfigured resource which are not likely to be successfully decoded can be avoided.</w:t>
      </w:r>
      <w:r w:rsidR="00AB11B2" w:rsidRPr="00AB11B2">
        <w:rPr>
          <w:rFonts w:ascii="Times New Roman" w:hAnsi="Times New Roman" w:cs="Times New Roman"/>
        </w:rPr>
        <w:t xml:space="preserve"> </w:t>
      </w:r>
      <w:r w:rsidR="00AB11B2">
        <w:rPr>
          <w:rFonts w:ascii="Times New Roman" w:hAnsi="Times New Roman" w:cs="Times New Roman"/>
        </w:rPr>
        <w:t xml:space="preserve">Possible signaling for eNB to indicate to idle UE to deactivate or release the preconfigured resource can be through </w:t>
      </w:r>
      <w:r w:rsidR="00AB11B2" w:rsidRPr="002E3B6F">
        <w:rPr>
          <w:rFonts w:ascii="Times New Roman" w:hAnsi="Times New Roman" w:cs="Times New Roman"/>
        </w:rPr>
        <w:t>system information,</w:t>
      </w:r>
      <w:r w:rsidR="00AB11B2">
        <w:rPr>
          <w:rFonts w:ascii="Times New Roman" w:hAnsi="Times New Roman" w:cs="Times New Roman"/>
        </w:rPr>
        <w:t xml:space="preserve"> or</w:t>
      </w:r>
      <w:r w:rsidR="00AB11B2" w:rsidRPr="002E3B6F">
        <w:rPr>
          <w:rFonts w:ascii="Times New Roman" w:hAnsi="Times New Roman" w:cs="Times New Roman"/>
        </w:rPr>
        <w:t xml:space="preserve"> paging message,</w:t>
      </w:r>
      <w:r w:rsidR="00AB11B2">
        <w:rPr>
          <w:rFonts w:ascii="Times New Roman" w:hAnsi="Times New Roman" w:cs="Times New Roman"/>
        </w:rPr>
        <w:t xml:space="preserve"> or transmitted together with</w:t>
      </w:r>
      <w:r w:rsidR="00AB11B2" w:rsidRPr="002E3B6F">
        <w:rPr>
          <w:rFonts w:ascii="Times New Roman" w:hAnsi="Times New Roman" w:cs="Times New Roman"/>
        </w:rPr>
        <w:t xml:space="preserve"> </w:t>
      </w:r>
      <w:r w:rsidR="00AB11B2" w:rsidRPr="002E3B6F">
        <w:rPr>
          <w:rFonts w:ascii="Times New Roman" w:hAnsi="Times New Roman" w:cs="Times New Roman"/>
          <w:lang w:val="en-GB"/>
        </w:rPr>
        <w:t>eNB response for preconfigured NPUSCH transmission</w:t>
      </w:r>
      <w:r w:rsidR="00AB11B2">
        <w:rPr>
          <w:rFonts w:ascii="Times New Roman" w:hAnsi="Times New Roman" w:cs="Times New Roman"/>
          <w:lang w:val="en-GB"/>
        </w:rPr>
        <w:t>.</w:t>
      </w:r>
    </w:p>
    <w:p w:rsidR="00AB11B2" w:rsidRDefault="008D421A" w:rsidP="00D37002">
      <w:pPr>
        <w:widowControl/>
        <w:autoSpaceDE w:val="0"/>
        <w:autoSpaceDN w:val="0"/>
        <w:adjustRightInd w:val="0"/>
        <w:snapToGrid w:val="0"/>
        <w:spacing w:after="120"/>
        <w:jc w:val="both"/>
        <w:rPr>
          <w:rFonts w:ascii="Times New Roman" w:hAnsi="Times New Roman" w:cs="Times New Roman"/>
        </w:rPr>
      </w:pPr>
      <w:r w:rsidRPr="008D421A">
        <w:rPr>
          <w:rFonts w:ascii="Times New Roman" w:hAnsi="Times New Roman" w:cs="Times New Roman"/>
        </w:rPr>
        <w:t>On the other hand, methods for UE to automatically release the preconfigured resource should also be designed to avoid possible interference to other uplink transmission.</w:t>
      </w:r>
      <w:r w:rsidR="002E3B6F">
        <w:rPr>
          <w:rFonts w:ascii="Times New Roman" w:hAnsi="Times New Roman" w:cs="Times New Roman"/>
        </w:rPr>
        <w:t xml:space="preserve"> </w:t>
      </w:r>
      <w:r w:rsidR="00AB11B2">
        <w:rPr>
          <w:rFonts w:ascii="Times New Roman" w:hAnsi="Times New Roman" w:cs="Times New Roman"/>
        </w:rPr>
        <w:t>For example, if the number of transmissions that are not ACKed by eNB exceeds a certain limit, or when the TA has become invalid.</w:t>
      </w:r>
    </w:p>
    <w:p w:rsidR="00BC6D95" w:rsidRPr="00B7149E" w:rsidRDefault="00EA45C2"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9A253C">
        <w:rPr>
          <w:rFonts w:ascii="Times New Roman" w:eastAsia="新細明體" w:hAnsi="Times New Roman" w:cs="Times New Roman" w:hint="eastAsia"/>
          <w:b/>
          <w:kern w:val="0"/>
          <w:szCs w:val="24"/>
        </w:rPr>
        <w:t xml:space="preserve">Proposal </w:t>
      </w:r>
      <w:r w:rsidR="008D3068">
        <w:rPr>
          <w:rFonts w:ascii="Times New Roman" w:eastAsia="新細明體" w:hAnsi="Times New Roman" w:cs="Times New Roman"/>
          <w:b/>
          <w:kern w:val="0"/>
          <w:szCs w:val="24"/>
        </w:rPr>
        <w:t>6</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w:t>
      </w:r>
      <w:r w:rsidR="002E3B6F">
        <w:rPr>
          <w:rFonts w:ascii="Times New Roman" w:eastAsia="新細明體" w:hAnsi="Times New Roman" w:cs="Times New Roman"/>
          <w:b/>
          <w:kern w:val="0"/>
          <w:szCs w:val="24"/>
        </w:rPr>
        <w:t>eNB indication for idle UE to release the preconfigured resource is supported</w:t>
      </w:r>
      <w:r>
        <w:rPr>
          <w:rFonts w:ascii="Times New Roman" w:eastAsia="新細明體" w:hAnsi="Times New Roman" w:cs="Times New Roman"/>
          <w:b/>
          <w:kern w:val="0"/>
          <w:szCs w:val="24"/>
        </w:rPr>
        <w:t>.</w:t>
      </w:r>
    </w:p>
    <w:p w:rsidR="007D5E76" w:rsidRPr="000818FB" w:rsidRDefault="007D5E76" w:rsidP="00D37002">
      <w:pPr>
        <w:widowControl/>
        <w:autoSpaceDE w:val="0"/>
        <w:autoSpaceDN w:val="0"/>
        <w:adjustRightInd w:val="0"/>
        <w:snapToGrid w:val="0"/>
        <w:spacing w:after="120"/>
        <w:jc w:val="both"/>
        <w:rPr>
          <w:rFonts w:ascii="Times New Roman" w:eastAsia="新細明體" w:hAnsi="Times New Roman" w:cs="Times New Roman"/>
          <w:b/>
          <w:kern w:val="0"/>
        </w:rPr>
      </w:pP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531831" w:rsidRDefault="00531831" w:rsidP="00531831">
      <w:pPr>
        <w:widowControl/>
        <w:autoSpaceDE w:val="0"/>
        <w:autoSpaceDN w:val="0"/>
        <w:adjustRightInd w:val="0"/>
        <w:snapToGrid w:val="0"/>
        <w:spacing w:after="120"/>
        <w:jc w:val="both"/>
        <w:rPr>
          <w:rFonts w:ascii="Times New Roman" w:hAnsi="Times New Roman" w:cs="Times New Roman"/>
          <w:b/>
          <w:bCs/>
          <w:szCs w:val="24"/>
        </w:rPr>
      </w:pPr>
      <w:r w:rsidRPr="009F53F9">
        <w:rPr>
          <w:rFonts w:ascii="Times New Roman" w:hAnsi="Times New Roman" w:cs="Times New Roman"/>
          <w:b/>
          <w:bCs/>
          <w:szCs w:val="24"/>
        </w:rPr>
        <w:t>Proposal 1:</w:t>
      </w:r>
      <w:r>
        <w:rPr>
          <w:rFonts w:ascii="Times New Roman" w:hAnsi="Times New Roman" w:cs="Times New Roman"/>
          <w:b/>
          <w:bCs/>
          <w:szCs w:val="24"/>
        </w:rPr>
        <w:t xml:space="preserve"> For UEs indicated as stationary by</w:t>
      </w:r>
      <w:r w:rsidRPr="00A16AF2">
        <w:rPr>
          <w:rFonts w:ascii="Times New Roman" w:hAnsi="Times New Roman" w:cs="Times New Roman"/>
          <w:b/>
          <w:bCs/>
          <w:szCs w:val="24"/>
        </w:rPr>
        <w:t xml:space="preserve"> subscription based UE differentiation</w:t>
      </w:r>
      <w:r>
        <w:rPr>
          <w:rFonts w:ascii="Times New Roman" w:hAnsi="Times New Roman" w:cs="Times New Roman"/>
          <w:b/>
          <w:bCs/>
          <w:szCs w:val="24"/>
        </w:rPr>
        <w:t xml:space="preserve"> information, TA is considered to be valid when TAT is running.</w:t>
      </w:r>
    </w:p>
    <w:p w:rsidR="000818FB" w:rsidRDefault="00531831" w:rsidP="00531831">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hAnsi="Times New Roman" w:cs="Times New Roman"/>
          <w:b/>
          <w:bCs/>
          <w:szCs w:val="24"/>
        </w:rPr>
        <w:t>Proposal 2: When Rel-14 relaxed monitoring criteria is not fulfilled, TAT is stopped.</w:t>
      </w:r>
    </w:p>
    <w:p w:rsidR="00531831" w:rsidRDefault="00531831" w:rsidP="00531831">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TA update is supported to be transmitted to the UE in response to a preconfigured transmission.</w:t>
      </w:r>
    </w:p>
    <w:p w:rsidR="000818FB" w:rsidRDefault="00531831" w:rsidP="00531831">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4: Dedicated NPRACH resource is can be configured with the preconfigured UL resource for TA update purpose.</w:t>
      </w:r>
    </w:p>
    <w:p w:rsidR="00531831" w:rsidRDefault="00531831" w:rsidP="00531831">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Retransmission without legacy RACH/EDT procedure is supported at least for dedicated preconfigured resource</w:t>
      </w:r>
      <w:r w:rsidRPr="001C70BC">
        <w:rPr>
          <w:rFonts w:ascii="Times New Roman" w:eastAsia="新細明體" w:hAnsi="Times New Roman" w:cs="Times New Roman"/>
          <w:b/>
          <w:kern w:val="0"/>
        </w:rPr>
        <w:t>.</w:t>
      </w:r>
    </w:p>
    <w:p w:rsidR="000818FB" w:rsidRPr="00F75A4F" w:rsidRDefault="00AB11B2" w:rsidP="000818FB">
      <w:pPr>
        <w:widowControl/>
        <w:autoSpaceDE w:val="0"/>
        <w:autoSpaceDN w:val="0"/>
        <w:adjustRightInd w:val="0"/>
        <w:snapToGrid w:val="0"/>
        <w:spacing w:after="120"/>
        <w:jc w:val="both"/>
        <w:rPr>
          <w:rFonts w:ascii="Times New Roman" w:eastAsia="新細明體" w:hAnsi="Times New Roman" w:cs="Times New Roman"/>
          <w:kern w:val="0"/>
          <w:szCs w:val="24"/>
        </w:rPr>
      </w:pPr>
      <w:r w:rsidRPr="009A253C">
        <w:rPr>
          <w:rFonts w:ascii="Times New Roman" w:eastAsia="新細明體" w:hAnsi="Times New Roman" w:cs="Times New Roman" w:hint="eastAsia"/>
          <w:b/>
          <w:kern w:val="0"/>
          <w:szCs w:val="24"/>
        </w:rPr>
        <w:t xml:space="preserve">Proposal </w:t>
      </w:r>
      <w:r w:rsidR="00531831">
        <w:rPr>
          <w:rFonts w:ascii="Times New Roman" w:eastAsia="新細明體" w:hAnsi="Times New Roman" w:cs="Times New Roman"/>
          <w:b/>
          <w:kern w:val="0"/>
          <w:szCs w:val="24"/>
        </w:rPr>
        <w:t>6</w:t>
      </w:r>
      <w:bookmarkStart w:id="0" w:name="_GoBack"/>
      <w:bookmarkEnd w:id="0"/>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eNB indication for idle UE to release the preconfigured resource is supported.</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0B2B7B" w:rsidRPr="00FF18A4"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48037E">
        <w:rPr>
          <w:rFonts w:ascii="Times New Roman" w:eastAsia="新細明體" w:hAnsi="Times New Roman" w:cs="Times New Roman"/>
          <w:kern w:val="0"/>
          <w:sz w:val="22"/>
        </w:rPr>
        <w:t>R</w:t>
      </w:r>
      <w:r w:rsidR="005431E0" w:rsidRPr="005431E0">
        <w:rPr>
          <w:rFonts w:ascii="Times New Roman" w:eastAsia="新細明體" w:hAnsi="Times New Roman" w:cs="Times New Roman"/>
          <w:kern w:val="0"/>
          <w:sz w:val="22"/>
        </w:rPr>
        <w:t xml:space="preserve"> </w:t>
      </w:r>
      <w:r w:rsidR="005431E0">
        <w:rPr>
          <w:rFonts w:ascii="Times New Roman" w:eastAsia="新細明體" w:hAnsi="Times New Roman" w:cs="Times New Roman"/>
          <w:kern w:val="0"/>
          <w:sz w:val="22"/>
        </w:rPr>
        <w:t>AN1 Chairman’s Notes, RAN1 #94bis, Chengdu, China, October 8 – 12</w:t>
      </w:r>
      <w:r w:rsidR="005431E0" w:rsidRPr="0048037E">
        <w:rPr>
          <w:rFonts w:ascii="Times New Roman" w:eastAsia="新細明體" w:hAnsi="Times New Roman" w:cs="Times New Roman"/>
          <w:kern w:val="0"/>
          <w:sz w:val="22"/>
        </w:rPr>
        <w:t>, 2018</w:t>
      </w:r>
    </w:p>
    <w:sectPr w:rsidR="000B2B7B" w:rsidRPr="00FF18A4"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088" w:rsidRDefault="009F2088" w:rsidP="00D37002">
      <w:r>
        <w:separator/>
      </w:r>
    </w:p>
  </w:endnote>
  <w:endnote w:type="continuationSeparator" w:id="0">
    <w:p w:rsidR="009F2088" w:rsidRDefault="009F2088"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088" w:rsidRDefault="009F2088" w:rsidP="00D37002">
      <w:r>
        <w:separator/>
      </w:r>
    </w:p>
  </w:footnote>
  <w:footnote w:type="continuationSeparator" w:id="0">
    <w:p w:rsidR="009F2088" w:rsidRDefault="009F2088"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7">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6"/>
  </w:num>
  <w:num w:numId="2">
    <w:abstractNumId w:val="3"/>
  </w:num>
  <w:num w:numId="3">
    <w:abstractNumId w:val="4"/>
  </w:num>
  <w:num w:numId="4">
    <w:abstractNumId w:val="19"/>
  </w:num>
  <w:num w:numId="5">
    <w:abstractNumId w:val="1"/>
  </w:num>
  <w:num w:numId="6">
    <w:abstractNumId w:val="23"/>
  </w:num>
  <w:num w:numId="7">
    <w:abstractNumId w:val="8"/>
  </w:num>
  <w:num w:numId="8">
    <w:abstractNumId w:val="8"/>
  </w:num>
  <w:num w:numId="9">
    <w:abstractNumId w:val="7"/>
  </w:num>
  <w:num w:numId="10">
    <w:abstractNumId w:val="21"/>
  </w:num>
  <w:num w:numId="11">
    <w:abstractNumId w:val="6"/>
  </w:num>
  <w:num w:numId="12">
    <w:abstractNumId w:val="2"/>
  </w:num>
  <w:num w:numId="13">
    <w:abstractNumId w:val="9"/>
  </w:num>
  <w:num w:numId="14">
    <w:abstractNumId w:val="14"/>
  </w:num>
  <w:num w:numId="15">
    <w:abstractNumId w:val="0"/>
  </w:num>
  <w:num w:numId="16">
    <w:abstractNumId w:val="22"/>
  </w:num>
  <w:num w:numId="17">
    <w:abstractNumId w:val="12"/>
  </w:num>
  <w:num w:numId="18">
    <w:abstractNumId w:val="11"/>
  </w:num>
  <w:num w:numId="19">
    <w:abstractNumId w:val="5"/>
  </w:num>
  <w:num w:numId="20">
    <w:abstractNumId w:val="13"/>
  </w:num>
  <w:num w:numId="21">
    <w:abstractNumId w:val="16"/>
  </w:num>
  <w:num w:numId="22">
    <w:abstractNumId w:val="25"/>
  </w:num>
  <w:num w:numId="23">
    <w:abstractNumId w:val="20"/>
  </w:num>
  <w:num w:numId="24">
    <w:abstractNumId w:val="17"/>
  </w:num>
  <w:num w:numId="25">
    <w:abstractNumId w:val="15"/>
  </w:num>
  <w:num w:numId="26">
    <w:abstractNumId w:val="24"/>
  </w:num>
  <w:num w:numId="27">
    <w:abstractNumId w:val="27"/>
  </w:num>
  <w:num w:numId="28">
    <w:abstractNumId w:val="1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47E4"/>
    <w:rsid w:val="00025006"/>
    <w:rsid w:val="00025DDE"/>
    <w:rsid w:val="00025E12"/>
    <w:rsid w:val="00027407"/>
    <w:rsid w:val="00042F41"/>
    <w:rsid w:val="00045240"/>
    <w:rsid w:val="0006099C"/>
    <w:rsid w:val="0007511F"/>
    <w:rsid w:val="00076C37"/>
    <w:rsid w:val="000818FB"/>
    <w:rsid w:val="00084796"/>
    <w:rsid w:val="000940E7"/>
    <w:rsid w:val="000A1050"/>
    <w:rsid w:val="000A39AF"/>
    <w:rsid w:val="000A6FF7"/>
    <w:rsid w:val="000B2B7B"/>
    <w:rsid w:val="000B632D"/>
    <w:rsid w:val="000C6A6E"/>
    <w:rsid w:val="000C6A81"/>
    <w:rsid w:val="000D312C"/>
    <w:rsid w:val="000D7C8B"/>
    <w:rsid w:val="000F35CB"/>
    <w:rsid w:val="000F46F2"/>
    <w:rsid w:val="00103EE4"/>
    <w:rsid w:val="00104CDE"/>
    <w:rsid w:val="00106BF0"/>
    <w:rsid w:val="00106EBF"/>
    <w:rsid w:val="00110DA0"/>
    <w:rsid w:val="00140815"/>
    <w:rsid w:val="0014442A"/>
    <w:rsid w:val="00144EDD"/>
    <w:rsid w:val="001531C4"/>
    <w:rsid w:val="00155AFD"/>
    <w:rsid w:val="00165EB9"/>
    <w:rsid w:val="00182EDB"/>
    <w:rsid w:val="00187A67"/>
    <w:rsid w:val="001A3F45"/>
    <w:rsid w:val="001A7482"/>
    <w:rsid w:val="001C70BC"/>
    <w:rsid w:val="001D0EDE"/>
    <w:rsid w:val="001D5EBC"/>
    <w:rsid w:val="001E1837"/>
    <w:rsid w:val="001F14F9"/>
    <w:rsid w:val="00216B71"/>
    <w:rsid w:val="00217158"/>
    <w:rsid w:val="00217FEB"/>
    <w:rsid w:val="002250D4"/>
    <w:rsid w:val="00240A1A"/>
    <w:rsid w:val="00244593"/>
    <w:rsid w:val="00252DCD"/>
    <w:rsid w:val="00261986"/>
    <w:rsid w:val="00267C41"/>
    <w:rsid w:val="00271A75"/>
    <w:rsid w:val="0028494A"/>
    <w:rsid w:val="002A7EA6"/>
    <w:rsid w:val="002B0048"/>
    <w:rsid w:val="002B779D"/>
    <w:rsid w:val="002C3AB8"/>
    <w:rsid w:val="002C4A04"/>
    <w:rsid w:val="002C7599"/>
    <w:rsid w:val="002D15B4"/>
    <w:rsid w:val="002E130D"/>
    <w:rsid w:val="002E3B6F"/>
    <w:rsid w:val="002E5A78"/>
    <w:rsid w:val="002E6475"/>
    <w:rsid w:val="002E7540"/>
    <w:rsid w:val="0031170F"/>
    <w:rsid w:val="00314652"/>
    <w:rsid w:val="003201C8"/>
    <w:rsid w:val="003208EB"/>
    <w:rsid w:val="00321815"/>
    <w:rsid w:val="003257EA"/>
    <w:rsid w:val="0033759F"/>
    <w:rsid w:val="00376C9E"/>
    <w:rsid w:val="00377D5C"/>
    <w:rsid w:val="00396671"/>
    <w:rsid w:val="003B0317"/>
    <w:rsid w:val="003B273C"/>
    <w:rsid w:val="003C1624"/>
    <w:rsid w:val="003C255F"/>
    <w:rsid w:val="003C67B6"/>
    <w:rsid w:val="003F4E1C"/>
    <w:rsid w:val="00401E40"/>
    <w:rsid w:val="00407399"/>
    <w:rsid w:val="0041453B"/>
    <w:rsid w:val="004214B5"/>
    <w:rsid w:val="00430952"/>
    <w:rsid w:val="00431714"/>
    <w:rsid w:val="00445014"/>
    <w:rsid w:val="0048037E"/>
    <w:rsid w:val="004810A8"/>
    <w:rsid w:val="004923DC"/>
    <w:rsid w:val="00497800"/>
    <w:rsid w:val="004A4792"/>
    <w:rsid w:val="004B17DC"/>
    <w:rsid w:val="004B1FAC"/>
    <w:rsid w:val="004D6DDA"/>
    <w:rsid w:val="004E2886"/>
    <w:rsid w:val="00503BE7"/>
    <w:rsid w:val="00504C99"/>
    <w:rsid w:val="005061D9"/>
    <w:rsid w:val="005116F8"/>
    <w:rsid w:val="005159D9"/>
    <w:rsid w:val="00515E20"/>
    <w:rsid w:val="00516C75"/>
    <w:rsid w:val="00531831"/>
    <w:rsid w:val="005431E0"/>
    <w:rsid w:val="00545421"/>
    <w:rsid w:val="00546C1A"/>
    <w:rsid w:val="005514AB"/>
    <w:rsid w:val="0055372D"/>
    <w:rsid w:val="005659EA"/>
    <w:rsid w:val="005700C8"/>
    <w:rsid w:val="00581017"/>
    <w:rsid w:val="005859A7"/>
    <w:rsid w:val="00586AE0"/>
    <w:rsid w:val="00587182"/>
    <w:rsid w:val="00593739"/>
    <w:rsid w:val="005A57F3"/>
    <w:rsid w:val="005B4520"/>
    <w:rsid w:val="005C013E"/>
    <w:rsid w:val="005C1314"/>
    <w:rsid w:val="005C2C24"/>
    <w:rsid w:val="005E7580"/>
    <w:rsid w:val="005F4A12"/>
    <w:rsid w:val="005F5F9A"/>
    <w:rsid w:val="005F7668"/>
    <w:rsid w:val="00600C96"/>
    <w:rsid w:val="00604E06"/>
    <w:rsid w:val="006071F3"/>
    <w:rsid w:val="006319C6"/>
    <w:rsid w:val="00646C62"/>
    <w:rsid w:val="006652A2"/>
    <w:rsid w:val="006674CD"/>
    <w:rsid w:val="00671B34"/>
    <w:rsid w:val="006827FD"/>
    <w:rsid w:val="00690AC3"/>
    <w:rsid w:val="0069237B"/>
    <w:rsid w:val="00693549"/>
    <w:rsid w:val="00697233"/>
    <w:rsid w:val="006A6D9A"/>
    <w:rsid w:val="006B01DF"/>
    <w:rsid w:val="006C4386"/>
    <w:rsid w:val="006C5959"/>
    <w:rsid w:val="006C7019"/>
    <w:rsid w:val="006D37F9"/>
    <w:rsid w:val="006D6237"/>
    <w:rsid w:val="006E2E79"/>
    <w:rsid w:val="006F4D7D"/>
    <w:rsid w:val="006F7F0F"/>
    <w:rsid w:val="00703207"/>
    <w:rsid w:val="007171E3"/>
    <w:rsid w:val="00724BDE"/>
    <w:rsid w:val="007345EB"/>
    <w:rsid w:val="00745920"/>
    <w:rsid w:val="007518CD"/>
    <w:rsid w:val="00761612"/>
    <w:rsid w:val="00765D79"/>
    <w:rsid w:val="00770A34"/>
    <w:rsid w:val="00783862"/>
    <w:rsid w:val="00785282"/>
    <w:rsid w:val="007902A2"/>
    <w:rsid w:val="007B14F4"/>
    <w:rsid w:val="007B77B0"/>
    <w:rsid w:val="007B7E0F"/>
    <w:rsid w:val="007C2F80"/>
    <w:rsid w:val="007D5E76"/>
    <w:rsid w:val="007F42BA"/>
    <w:rsid w:val="00800E58"/>
    <w:rsid w:val="008016DC"/>
    <w:rsid w:val="00801870"/>
    <w:rsid w:val="00803B06"/>
    <w:rsid w:val="00811B72"/>
    <w:rsid w:val="008159E7"/>
    <w:rsid w:val="00815AD8"/>
    <w:rsid w:val="00815B98"/>
    <w:rsid w:val="00817497"/>
    <w:rsid w:val="00824914"/>
    <w:rsid w:val="00824B3E"/>
    <w:rsid w:val="00827278"/>
    <w:rsid w:val="00841341"/>
    <w:rsid w:val="008531FE"/>
    <w:rsid w:val="00862C1F"/>
    <w:rsid w:val="008721B6"/>
    <w:rsid w:val="0087241C"/>
    <w:rsid w:val="00873405"/>
    <w:rsid w:val="00880246"/>
    <w:rsid w:val="00884BAC"/>
    <w:rsid w:val="008A721F"/>
    <w:rsid w:val="008C415F"/>
    <w:rsid w:val="008D3068"/>
    <w:rsid w:val="008D421A"/>
    <w:rsid w:val="008D63D1"/>
    <w:rsid w:val="00901108"/>
    <w:rsid w:val="0090543A"/>
    <w:rsid w:val="0091261A"/>
    <w:rsid w:val="009179FF"/>
    <w:rsid w:val="00925127"/>
    <w:rsid w:val="009343E6"/>
    <w:rsid w:val="00940FDE"/>
    <w:rsid w:val="00947AA3"/>
    <w:rsid w:val="0096235A"/>
    <w:rsid w:val="00970FB8"/>
    <w:rsid w:val="0097200E"/>
    <w:rsid w:val="009849E7"/>
    <w:rsid w:val="00986BCA"/>
    <w:rsid w:val="0098764B"/>
    <w:rsid w:val="009A037B"/>
    <w:rsid w:val="009A0E58"/>
    <w:rsid w:val="009A1C40"/>
    <w:rsid w:val="009A253C"/>
    <w:rsid w:val="009B13D8"/>
    <w:rsid w:val="009B674B"/>
    <w:rsid w:val="009C1C13"/>
    <w:rsid w:val="009C5A57"/>
    <w:rsid w:val="009E3712"/>
    <w:rsid w:val="009E527A"/>
    <w:rsid w:val="009F2088"/>
    <w:rsid w:val="009F53F9"/>
    <w:rsid w:val="009F69CD"/>
    <w:rsid w:val="00A16AF2"/>
    <w:rsid w:val="00A2312F"/>
    <w:rsid w:val="00A23FAD"/>
    <w:rsid w:val="00A25FEC"/>
    <w:rsid w:val="00A33CFC"/>
    <w:rsid w:val="00A34D8F"/>
    <w:rsid w:val="00A36906"/>
    <w:rsid w:val="00A369AF"/>
    <w:rsid w:val="00A543B3"/>
    <w:rsid w:val="00A71901"/>
    <w:rsid w:val="00A7198C"/>
    <w:rsid w:val="00A85D03"/>
    <w:rsid w:val="00A91171"/>
    <w:rsid w:val="00A97875"/>
    <w:rsid w:val="00AA166D"/>
    <w:rsid w:val="00AB11B2"/>
    <w:rsid w:val="00AE7DB7"/>
    <w:rsid w:val="00AF3629"/>
    <w:rsid w:val="00AF6E34"/>
    <w:rsid w:val="00B009BA"/>
    <w:rsid w:val="00B00EDE"/>
    <w:rsid w:val="00B05D25"/>
    <w:rsid w:val="00B15492"/>
    <w:rsid w:val="00B15F42"/>
    <w:rsid w:val="00B175D7"/>
    <w:rsid w:val="00B31877"/>
    <w:rsid w:val="00B332AD"/>
    <w:rsid w:val="00B44280"/>
    <w:rsid w:val="00B44C4E"/>
    <w:rsid w:val="00B502C5"/>
    <w:rsid w:val="00B53C1A"/>
    <w:rsid w:val="00B54773"/>
    <w:rsid w:val="00B7149E"/>
    <w:rsid w:val="00B72DBC"/>
    <w:rsid w:val="00B800E1"/>
    <w:rsid w:val="00B85C87"/>
    <w:rsid w:val="00B95AC3"/>
    <w:rsid w:val="00BA7816"/>
    <w:rsid w:val="00BC6D95"/>
    <w:rsid w:val="00BD4B92"/>
    <w:rsid w:val="00BD77CD"/>
    <w:rsid w:val="00BE2419"/>
    <w:rsid w:val="00BE3314"/>
    <w:rsid w:val="00BE5D66"/>
    <w:rsid w:val="00BF611F"/>
    <w:rsid w:val="00C008FB"/>
    <w:rsid w:val="00C12F70"/>
    <w:rsid w:val="00C13BB2"/>
    <w:rsid w:val="00C143F1"/>
    <w:rsid w:val="00C16CDA"/>
    <w:rsid w:val="00C36EB9"/>
    <w:rsid w:val="00C41113"/>
    <w:rsid w:val="00C41FB1"/>
    <w:rsid w:val="00C46804"/>
    <w:rsid w:val="00C54964"/>
    <w:rsid w:val="00C63F61"/>
    <w:rsid w:val="00C735F3"/>
    <w:rsid w:val="00C8444A"/>
    <w:rsid w:val="00C8648A"/>
    <w:rsid w:val="00C903AE"/>
    <w:rsid w:val="00C91F20"/>
    <w:rsid w:val="00CA5186"/>
    <w:rsid w:val="00CA598E"/>
    <w:rsid w:val="00CB6488"/>
    <w:rsid w:val="00CC1CE9"/>
    <w:rsid w:val="00CC2D40"/>
    <w:rsid w:val="00CC6E7A"/>
    <w:rsid w:val="00CF0767"/>
    <w:rsid w:val="00CF75C8"/>
    <w:rsid w:val="00D0312E"/>
    <w:rsid w:val="00D03F89"/>
    <w:rsid w:val="00D10328"/>
    <w:rsid w:val="00D22A73"/>
    <w:rsid w:val="00D279C5"/>
    <w:rsid w:val="00D37002"/>
    <w:rsid w:val="00D50208"/>
    <w:rsid w:val="00D64663"/>
    <w:rsid w:val="00D73FC3"/>
    <w:rsid w:val="00D75F10"/>
    <w:rsid w:val="00D7771C"/>
    <w:rsid w:val="00D81620"/>
    <w:rsid w:val="00D92155"/>
    <w:rsid w:val="00DA2535"/>
    <w:rsid w:val="00DA3F92"/>
    <w:rsid w:val="00DB3233"/>
    <w:rsid w:val="00DC2639"/>
    <w:rsid w:val="00DC45AB"/>
    <w:rsid w:val="00DE3EEE"/>
    <w:rsid w:val="00DE6881"/>
    <w:rsid w:val="00DF3132"/>
    <w:rsid w:val="00E03491"/>
    <w:rsid w:val="00E11058"/>
    <w:rsid w:val="00E15461"/>
    <w:rsid w:val="00E17316"/>
    <w:rsid w:val="00E20C77"/>
    <w:rsid w:val="00E20CB7"/>
    <w:rsid w:val="00E25908"/>
    <w:rsid w:val="00E35292"/>
    <w:rsid w:val="00E50F1C"/>
    <w:rsid w:val="00E54469"/>
    <w:rsid w:val="00E71D02"/>
    <w:rsid w:val="00E77DC4"/>
    <w:rsid w:val="00E8029C"/>
    <w:rsid w:val="00E82CF3"/>
    <w:rsid w:val="00E84A97"/>
    <w:rsid w:val="00E96A83"/>
    <w:rsid w:val="00EA45C2"/>
    <w:rsid w:val="00EA768A"/>
    <w:rsid w:val="00EB04AB"/>
    <w:rsid w:val="00EB4474"/>
    <w:rsid w:val="00EB5AB5"/>
    <w:rsid w:val="00EB7C51"/>
    <w:rsid w:val="00EC07CF"/>
    <w:rsid w:val="00EC1C40"/>
    <w:rsid w:val="00EC2921"/>
    <w:rsid w:val="00EC3557"/>
    <w:rsid w:val="00ED2EC7"/>
    <w:rsid w:val="00EE0A2B"/>
    <w:rsid w:val="00EE6CDB"/>
    <w:rsid w:val="00EF03F4"/>
    <w:rsid w:val="00EF3969"/>
    <w:rsid w:val="00EF3D6A"/>
    <w:rsid w:val="00F01395"/>
    <w:rsid w:val="00F014E7"/>
    <w:rsid w:val="00F02CFE"/>
    <w:rsid w:val="00F23676"/>
    <w:rsid w:val="00F27034"/>
    <w:rsid w:val="00F31F9F"/>
    <w:rsid w:val="00F41573"/>
    <w:rsid w:val="00F4246B"/>
    <w:rsid w:val="00F75A4F"/>
    <w:rsid w:val="00F75C35"/>
    <w:rsid w:val="00FA1C76"/>
    <w:rsid w:val="00FA6879"/>
    <w:rsid w:val="00FB1EA7"/>
    <w:rsid w:val="00FC36B1"/>
    <w:rsid w:val="00FC6DA0"/>
    <w:rsid w:val="00FD1EED"/>
    <w:rsid w:val="00FE363B"/>
    <w:rsid w:val="00FE453F"/>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D37002"/>
    <w:pPr>
      <w:tabs>
        <w:tab w:val="center" w:pos="4153"/>
        <w:tab w:val="right" w:pos="8306"/>
      </w:tabs>
      <w:snapToGrid w:val="0"/>
    </w:pPr>
    <w:rPr>
      <w:sz w:val="20"/>
      <w:szCs w:val="20"/>
    </w:rPr>
  </w:style>
  <w:style w:type="character" w:customStyle="1" w:styleId="a5">
    <w:name w:val="頁首 字元"/>
    <w:basedOn w:val="a1"/>
    <w:link w:val="a4"/>
    <w:uiPriority w:val="99"/>
    <w:rsid w:val="00D37002"/>
    <w:rPr>
      <w:sz w:val="20"/>
      <w:szCs w:val="20"/>
    </w:rPr>
  </w:style>
  <w:style w:type="paragraph" w:styleId="a6">
    <w:name w:val="footer"/>
    <w:basedOn w:val="a0"/>
    <w:link w:val="a7"/>
    <w:uiPriority w:val="99"/>
    <w:unhideWhenUsed/>
    <w:rsid w:val="00D37002"/>
    <w:pPr>
      <w:tabs>
        <w:tab w:val="center" w:pos="4153"/>
        <w:tab w:val="right" w:pos="8306"/>
      </w:tabs>
      <w:snapToGrid w:val="0"/>
    </w:pPr>
    <w:rPr>
      <w:sz w:val="20"/>
      <w:szCs w:val="20"/>
    </w:rPr>
  </w:style>
  <w:style w:type="character" w:customStyle="1" w:styleId="a7">
    <w:name w:val="頁尾 字元"/>
    <w:basedOn w:val="a1"/>
    <w:link w:val="a6"/>
    <w:uiPriority w:val="99"/>
    <w:rsid w:val="00D37002"/>
    <w:rPr>
      <w:sz w:val="20"/>
      <w:szCs w:val="20"/>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9"/>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8"/>
    <w:rsid w:val="00217158"/>
    <w:rPr>
      <w:rFonts w:ascii="Times New Roman" w:eastAsia="MS Mincho" w:hAnsi="Times New Roman" w:cs="Times New Roman"/>
      <w:kern w:val="0"/>
      <w:sz w:val="20"/>
      <w:szCs w:val="24"/>
      <w:lang w:eastAsia="en-US"/>
    </w:rPr>
  </w:style>
  <w:style w:type="paragraph" w:customStyle="1" w:styleId="bullet">
    <w:name w:val="bullet"/>
    <w:basedOn w:val="aa"/>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a">
    <w:name w:val="List Paragraph"/>
    <w:aliases w:val="- Bullets,목록 단락,リスト段落,列出段落,?? ??,?????,????,Lista1,列出段落1,中等深浅网格 1 - 着色 21"/>
    <w:basedOn w:val="a0"/>
    <w:link w:val="ab"/>
    <w:uiPriority w:val="34"/>
    <w:qFormat/>
    <w:rsid w:val="00025DDE"/>
    <w:pPr>
      <w:ind w:leftChars="200" w:left="480"/>
    </w:pPr>
  </w:style>
  <w:style w:type="table" w:styleId="ac">
    <w:name w:val="Table Grid"/>
    <w:basedOn w:val="a2"/>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段落 字元"/>
    <w:aliases w:val="- Bullets 字元,목록 단락 字元,リスト段落 字元,列出段落 字元,?? ?? 字元,????? 字元,???? 字元,Lista1 字元,列出段落1 字元,中等深浅网格 1 - 着色 21 字元"/>
    <w:link w:val="aa"/>
    <w:uiPriority w:val="34"/>
    <w:qFormat/>
    <w:rsid w:val="00D22A73"/>
  </w:style>
  <w:style w:type="character" w:styleId="ad">
    <w:name w:val="Placeholder Text"/>
    <w:basedOn w:val="a1"/>
    <w:uiPriority w:val="99"/>
    <w:semiHidden/>
    <w:rsid w:val="00AF6E34"/>
    <w:rPr>
      <w:color w:val="808080"/>
    </w:rPr>
  </w:style>
  <w:style w:type="paragraph" w:styleId="ae">
    <w:name w:val="Balloon Text"/>
    <w:basedOn w:val="a0"/>
    <w:link w:val="af"/>
    <w:uiPriority w:val="99"/>
    <w:semiHidden/>
    <w:unhideWhenUsed/>
    <w:rsid w:val="006C4386"/>
    <w:rPr>
      <w:rFonts w:asciiTheme="majorHAnsi" w:eastAsiaTheme="majorEastAsia" w:hAnsiTheme="majorHAnsi" w:cstheme="majorBidi"/>
      <w:sz w:val="18"/>
      <w:szCs w:val="18"/>
    </w:rPr>
  </w:style>
  <w:style w:type="character" w:customStyle="1" w:styleId="af">
    <w:name w:val="註解方塊文字 字元"/>
    <w:basedOn w:val="a1"/>
    <w:link w:val="ae"/>
    <w:uiPriority w:val="99"/>
    <w:semiHidden/>
    <w:rsid w:val="006C4386"/>
    <w:rPr>
      <w:rFonts w:asciiTheme="majorHAnsi" w:eastAsiaTheme="majorEastAsia" w:hAnsiTheme="majorHAnsi" w:cstheme="majorBidi"/>
      <w:sz w:val="18"/>
      <w:szCs w:val="18"/>
    </w:rPr>
  </w:style>
  <w:style w:type="paragraph" w:styleId="a">
    <w:name w:val="List Bullet"/>
    <w:basedOn w:val="a0"/>
    <w:rsid w:val="00377D5C"/>
    <w:pPr>
      <w:numPr>
        <w:numId w:val="27"/>
      </w:numPr>
      <w:ind w:hangingChars="200" w:hanging="200"/>
      <w:jc w:val="both"/>
    </w:pPr>
    <w:rPr>
      <w:rFonts w:ascii="Times New Roman" w:eastAsia="MS Gothic" w:hAnsi="Times New Roman" w:cs="Times New Roman"/>
      <w:sz w:val="20"/>
      <w:szCs w:val="20"/>
      <w:lang w:eastAsia="ja-JP"/>
    </w:rPr>
  </w:style>
  <w:style w:type="paragraph" w:customStyle="1" w:styleId="Proposal">
    <w:name w:val="Proposal"/>
    <w:basedOn w:val="a0"/>
    <w:link w:val="ProposalChar"/>
    <w:qFormat/>
    <w:rsid w:val="00377D5C"/>
    <w:pPr>
      <w:widowControl/>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kern w:val="0"/>
      <w:sz w:val="20"/>
      <w:szCs w:val="20"/>
      <w:lang w:val="en-GB" w:eastAsia="zh-CN"/>
    </w:rPr>
  </w:style>
  <w:style w:type="character" w:customStyle="1" w:styleId="ProposalChar">
    <w:name w:val="Proposal Char"/>
    <w:link w:val="Proposal"/>
    <w:qFormat/>
    <w:rsid w:val="00377D5C"/>
    <w:rPr>
      <w:rFonts w:ascii="Times New Roman" w:eastAsia="Times New Roman" w:hAnsi="Times New Roman"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5409</TotalTime>
  <Pages>4</Pages>
  <Words>2047</Words>
  <Characters>8047</Characters>
  <Application>Microsoft Office Word</Application>
  <DocSecurity>0</DocSecurity>
  <Lines>1149</Lines>
  <Paragraphs>1121</Paragraphs>
  <ScaleCrop>false</ScaleCrop>
  <Company>Toshiba</Company>
  <LinksUpToDate>false</LinksUpToDate>
  <CharactersWithSpaces>8973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129</cp:revision>
  <dcterms:created xsi:type="dcterms:W3CDTF">2018-02-13T09:39:00Z</dcterms:created>
  <dcterms:modified xsi:type="dcterms:W3CDTF">2018-11-03T02:11:00Z</dcterms:modified>
</cp:coreProperties>
</file>